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CA943D7" w14:textId="77777777" w:rsidR="00B84307" w:rsidRDefault="00B84307"/>
    <w:p w14:paraId="349C886A" w14:textId="77777777" w:rsidR="002D7E36" w:rsidRDefault="002D7E36" w:rsidP="00B84307">
      <w:pPr>
        <w:pStyle w:val="ProposalTitle"/>
        <w:jc w:val="center"/>
      </w:pPr>
    </w:p>
    <w:p w14:paraId="742A2757" w14:textId="77777777" w:rsidR="002D7E36" w:rsidRDefault="002D7E36" w:rsidP="00B84307">
      <w:pPr>
        <w:pStyle w:val="ProposalTitle"/>
        <w:jc w:val="center"/>
      </w:pPr>
    </w:p>
    <w:p w14:paraId="103436D6" w14:textId="77777777" w:rsidR="002D7E36" w:rsidRDefault="003573CA" w:rsidP="00B84307">
      <w:pPr>
        <w:pStyle w:val="ProposalTitle"/>
        <w:jc w:val="center"/>
      </w:pPr>
      <w:r>
        <w:t>A GLOBAL PAY</w:t>
      </w:r>
      <w:r w:rsidR="00D71972">
        <w:t>OUT</w:t>
      </w:r>
      <w:r>
        <w:t xml:space="preserve"> </w:t>
      </w:r>
      <w:r w:rsidR="004D2771">
        <w:t>OVERVIEW</w:t>
      </w:r>
      <w:r>
        <w:t xml:space="preserve"> FOR:</w:t>
      </w:r>
    </w:p>
    <w:p w14:paraId="3E285788" w14:textId="22FF99EF" w:rsidR="00D71972" w:rsidRDefault="00D71972" w:rsidP="00B84307">
      <w:pPr>
        <w:pStyle w:val="ProposalTitle"/>
        <w:jc w:val="center"/>
      </w:pPr>
    </w:p>
    <w:p w14:paraId="2CB2C131" w14:textId="48E996A4" w:rsidR="00577118" w:rsidRDefault="00577118" w:rsidP="00B84307">
      <w:pPr>
        <w:pStyle w:val="ProposalTitle"/>
        <w:jc w:val="center"/>
      </w:pPr>
    </w:p>
    <w:p w14:paraId="60AA44E6" w14:textId="77777777" w:rsidR="00970E98" w:rsidRDefault="00970E98" w:rsidP="00B84307">
      <w:pPr>
        <w:pStyle w:val="ProposalTitle"/>
        <w:jc w:val="center"/>
      </w:pPr>
    </w:p>
    <w:p w14:paraId="7F220C0F" w14:textId="234EC3DF" w:rsidR="00FF237C" w:rsidRDefault="00114872" w:rsidP="00B84307">
      <w:pPr>
        <w:pStyle w:val="ProposalTitle"/>
        <w:jc w:val="center"/>
      </w:pPr>
      <w:r>
        <w:t>March 1</w:t>
      </w:r>
      <w:r w:rsidR="003809EC">
        <w:t>6</w:t>
      </w:r>
      <w:r>
        <w:t>, 2015</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406F" w:rsidRPr="0048406F" w14:paraId="6CE5379B" w14:textId="77777777" w:rsidTr="001915D4">
        <w:trPr>
          <w:tblCellSpacing w:w="15" w:type="dxa"/>
        </w:trPr>
        <w:tc>
          <w:tcPr>
            <w:tcW w:w="0" w:type="auto"/>
            <w:hideMark/>
          </w:tcPr>
          <w:p w14:paraId="583599DA" w14:textId="77777777" w:rsidR="001B4EDF" w:rsidRDefault="001B4EDF" w:rsidP="001915D4">
            <w:pPr>
              <w:spacing w:after="0" w:line="360" w:lineRule="atLeast"/>
              <w:rPr>
                <w:rFonts w:ascii="Arial" w:eastAsia="Times New Roman" w:hAnsi="Arial" w:cs="Arial"/>
                <w:noProof/>
                <w:color w:val="666666"/>
                <w:sz w:val="19"/>
                <w:szCs w:val="19"/>
              </w:rPr>
            </w:pPr>
          </w:p>
          <w:p w14:paraId="1B5C2A85" w14:textId="77777777" w:rsidR="001B4EDF" w:rsidRDefault="001B4EDF" w:rsidP="001915D4">
            <w:pPr>
              <w:spacing w:after="0" w:line="360" w:lineRule="atLeast"/>
              <w:rPr>
                <w:rFonts w:ascii="Arial" w:eastAsia="Times New Roman" w:hAnsi="Arial" w:cs="Arial"/>
                <w:noProof/>
                <w:color w:val="666666"/>
                <w:sz w:val="19"/>
                <w:szCs w:val="19"/>
              </w:rPr>
            </w:pPr>
          </w:p>
          <w:p w14:paraId="39D8007E" w14:textId="77777777" w:rsidR="001B4EDF" w:rsidRDefault="001B4EDF" w:rsidP="001915D4">
            <w:pPr>
              <w:spacing w:after="0" w:line="360" w:lineRule="atLeast"/>
              <w:rPr>
                <w:rFonts w:ascii="Arial" w:eastAsia="Times New Roman" w:hAnsi="Arial" w:cs="Arial"/>
                <w:noProof/>
                <w:color w:val="666666"/>
                <w:sz w:val="19"/>
                <w:szCs w:val="19"/>
              </w:rPr>
            </w:pPr>
          </w:p>
          <w:p w14:paraId="2E97A2E3" w14:textId="77777777" w:rsidR="001B4EDF" w:rsidRDefault="001B4EDF" w:rsidP="001915D4">
            <w:pPr>
              <w:spacing w:after="0" w:line="360" w:lineRule="atLeast"/>
              <w:rPr>
                <w:rFonts w:ascii="Arial" w:eastAsia="Times New Roman" w:hAnsi="Arial" w:cs="Arial"/>
                <w:noProof/>
                <w:color w:val="666666"/>
                <w:sz w:val="19"/>
                <w:szCs w:val="19"/>
              </w:rPr>
            </w:pPr>
          </w:p>
          <w:p w14:paraId="0A50B263" w14:textId="77777777" w:rsidR="001B4EDF" w:rsidRDefault="001B4EDF" w:rsidP="001915D4">
            <w:pPr>
              <w:spacing w:after="0" w:line="360" w:lineRule="atLeast"/>
              <w:rPr>
                <w:rFonts w:ascii="Arial" w:eastAsia="Times New Roman" w:hAnsi="Arial" w:cs="Arial"/>
                <w:noProof/>
                <w:color w:val="666666"/>
                <w:sz w:val="19"/>
                <w:szCs w:val="19"/>
              </w:rPr>
            </w:pPr>
          </w:p>
          <w:p w14:paraId="54D84439" w14:textId="77777777" w:rsidR="001B4EDF" w:rsidRDefault="001B4EDF" w:rsidP="001915D4">
            <w:pPr>
              <w:spacing w:after="0" w:line="360" w:lineRule="atLeast"/>
              <w:rPr>
                <w:rFonts w:ascii="Arial" w:eastAsia="Times New Roman" w:hAnsi="Arial" w:cs="Arial"/>
                <w:noProof/>
                <w:color w:val="666666"/>
                <w:sz w:val="19"/>
                <w:szCs w:val="19"/>
              </w:rPr>
            </w:pPr>
          </w:p>
          <w:p w14:paraId="07BE2AC2" w14:textId="77777777" w:rsidR="001B4EDF" w:rsidRDefault="001B4EDF" w:rsidP="001915D4">
            <w:pPr>
              <w:spacing w:after="0" w:line="360" w:lineRule="atLeast"/>
              <w:rPr>
                <w:rFonts w:ascii="Arial" w:eastAsia="Times New Roman" w:hAnsi="Arial" w:cs="Arial"/>
                <w:noProof/>
                <w:color w:val="666666"/>
                <w:sz w:val="19"/>
                <w:szCs w:val="19"/>
              </w:rPr>
            </w:pPr>
          </w:p>
          <w:p w14:paraId="257B051B" w14:textId="77777777" w:rsidR="001B4EDF" w:rsidRDefault="001B4EDF" w:rsidP="001915D4">
            <w:pPr>
              <w:spacing w:after="0" w:line="360" w:lineRule="atLeast"/>
              <w:rPr>
                <w:rFonts w:ascii="Arial" w:eastAsia="Times New Roman" w:hAnsi="Arial" w:cs="Arial"/>
                <w:noProof/>
                <w:color w:val="666666"/>
                <w:sz w:val="19"/>
                <w:szCs w:val="19"/>
              </w:rPr>
            </w:pPr>
          </w:p>
          <w:p w14:paraId="7B7FB239" w14:textId="77777777" w:rsidR="0048406F" w:rsidRPr="0048406F" w:rsidRDefault="0048406F" w:rsidP="001915D4">
            <w:pPr>
              <w:spacing w:after="0" w:line="360" w:lineRule="atLeast"/>
              <w:rPr>
                <w:rFonts w:ascii="Arial" w:eastAsia="Times New Roman" w:hAnsi="Arial" w:cs="Arial"/>
                <w:color w:val="666666"/>
                <w:sz w:val="19"/>
                <w:szCs w:val="19"/>
              </w:rPr>
            </w:pPr>
          </w:p>
        </w:tc>
      </w:tr>
    </w:tbl>
    <w:p w14:paraId="30931BBD" w14:textId="5D16C80B" w:rsidR="00B84307" w:rsidRPr="005856F3" w:rsidRDefault="001B4EDF" w:rsidP="00970E98">
      <w:pPr>
        <w:jc w:val="center"/>
        <w:rPr>
          <w:color w:val="FF0000"/>
        </w:rPr>
      </w:pPr>
      <w:r w:rsidRPr="00D514AE">
        <w:rPr>
          <w:noProof/>
          <w:color w:val="FF0000"/>
        </w:rPr>
        <w:drawing>
          <wp:anchor distT="0" distB="0" distL="114300" distR="114300" simplePos="0" relativeHeight="251658240" behindDoc="0" locked="0" layoutInCell="1" allowOverlap="1" wp14:anchorId="0B1E77F2" wp14:editId="2AEC2401">
            <wp:simplePos x="0" y="0"/>
            <wp:positionH relativeFrom="column">
              <wp:posOffset>1875790</wp:posOffset>
            </wp:positionH>
            <wp:positionV relativeFrom="margin">
              <wp:align>bottom</wp:align>
            </wp:positionV>
            <wp:extent cx="2076450" cy="876300"/>
            <wp:effectExtent l="0" t="0" r="6350" b="12700"/>
            <wp:wrapTopAndBottom/>
            <wp:docPr id="12" name="Picture 2" descr="GPLogo_10"/>
            <wp:cNvGraphicFramePr/>
            <a:graphic xmlns:a="http://schemas.openxmlformats.org/drawingml/2006/main">
              <a:graphicData uri="http://schemas.openxmlformats.org/drawingml/2006/picture">
                <pic:pic xmlns:pic="http://schemas.openxmlformats.org/drawingml/2006/picture">
                  <pic:nvPicPr>
                    <pic:cNvPr id="0" name="Picture 1" descr="GPLogo_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w="9525">
                      <a:noFill/>
                      <a:miter lim="800000"/>
                      <a:headEnd/>
                      <a:tailEnd/>
                    </a:ln>
                  </pic:spPr>
                </pic:pic>
              </a:graphicData>
            </a:graphic>
          </wp:anchor>
        </w:drawing>
      </w:r>
      <w:r w:rsidR="00B84307">
        <w:br w:type="page"/>
      </w:r>
      <w:bookmarkStart w:id="0" w:name="_GoBack"/>
      <w:bookmarkEnd w:id="0"/>
    </w:p>
    <w:p w14:paraId="169BE0D4" w14:textId="77777777" w:rsidR="003F76F5" w:rsidRPr="007A6527" w:rsidRDefault="003F76F5" w:rsidP="00B068CC">
      <w:pPr>
        <w:pStyle w:val="Subhead"/>
        <w:spacing w:before="100" w:beforeAutospacing="1" w:after="100" w:afterAutospacing="1" w:line="360" w:lineRule="auto"/>
        <w:rPr>
          <w:rFonts w:cs="Arial"/>
          <w:color w:val="F79646" w:themeColor="accent6"/>
          <w:sz w:val="20"/>
          <w:szCs w:val="20"/>
        </w:rPr>
      </w:pPr>
      <w:r w:rsidRPr="007A6527">
        <w:rPr>
          <w:rFonts w:cs="Arial"/>
          <w:color w:val="F79646" w:themeColor="accent6"/>
          <w:sz w:val="20"/>
          <w:szCs w:val="20"/>
        </w:rPr>
        <w:lastRenderedPageBreak/>
        <w:t>Who Are We</w:t>
      </w:r>
    </w:p>
    <w:p w14:paraId="750CDD35" w14:textId="77777777" w:rsidR="00317BE2" w:rsidRDefault="00114D56" w:rsidP="00317BE2">
      <w:pPr>
        <w:pStyle w:val="Paragraphtext"/>
        <w:spacing w:line="360" w:lineRule="auto"/>
      </w:pPr>
      <w:r w:rsidRPr="00114D56">
        <w:rPr>
          <w:rFonts w:cs="Arial"/>
          <w:color w:val="333333"/>
          <w:szCs w:val="20"/>
        </w:rPr>
        <w:t xml:space="preserve"> </w:t>
      </w:r>
      <w:r w:rsidR="002D3D31" w:rsidRPr="00437C02">
        <w:rPr>
          <w:rFonts w:cs="Arial"/>
          <w:b/>
          <w:szCs w:val="20"/>
        </w:rPr>
        <w:t>Global Payout, Inc.</w:t>
      </w:r>
      <w:r w:rsidR="002D3D31" w:rsidRPr="007A6527">
        <w:rPr>
          <w:rFonts w:cs="Arial"/>
          <w:szCs w:val="20"/>
        </w:rPr>
        <w:t xml:space="preserve">, </w:t>
      </w:r>
      <w:hyperlink r:id="rId9" w:history="1">
        <w:r w:rsidR="007A6527" w:rsidRPr="007A6527">
          <w:rPr>
            <w:rStyle w:val="Hyperlink"/>
            <w:rFonts w:cs="Arial"/>
            <w:szCs w:val="20"/>
          </w:rPr>
          <w:t>www.globalpayout.com</w:t>
        </w:r>
      </w:hyperlink>
      <w:r w:rsidR="007A6527" w:rsidRPr="007A6527">
        <w:rPr>
          <w:rFonts w:cs="Arial"/>
          <w:szCs w:val="20"/>
        </w:rPr>
        <w:t xml:space="preserve">, headquartered </w:t>
      </w:r>
      <w:r w:rsidR="002D3D31" w:rsidRPr="007A6527">
        <w:rPr>
          <w:rFonts w:cs="Arial"/>
          <w:szCs w:val="20"/>
        </w:rPr>
        <w:t xml:space="preserve">in San Diego, California, is a </w:t>
      </w:r>
      <w:r w:rsidR="00DB6EA0">
        <w:rPr>
          <w:rFonts w:cs="Arial"/>
          <w:szCs w:val="20"/>
        </w:rPr>
        <w:t>global payments</w:t>
      </w:r>
      <w:r w:rsidR="00DB6EA0" w:rsidRPr="007A6527">
        <w:rPr>
          <w:rFonts w:cs="Arial"/>
          <w:szCs w:val="20"/>
        </w:rPr>
        <w:t xml:space="preserve"> </w:t>
      </w:r>
      <w:r w:rsidR="002D3D31" w:rsidRPr="007A6527">
        <w:rPr>
          <w:rFonts w:cs="Arial"/>
          <w:szCs w:val="20"/>
        </w:rPr>
        <w:t>consult</w:t>
      </w:r>
      <w:r w:rsidR="00DB6EA0">
        <w:rPr>
          <w:rFonts w:cs="Arial"/>
          <w:szCs w:val="20"/>
        </w:rPr>
        <w:t>ing</w:t>
      </w:r>
      <w:r w:rsidR="002D3D31" w:rsidRPr="007A6527">
        <w:rPr>
          <w:rFonts w:cs="Arial"/>
          <w:szCs w:val="20"/>
        </w:rPr>
        <w:t xml:space="preserve"> company</w:t>
      </w:r>
      <w:r w:rsidR="00DB6EA0">
        <w:rPr>
          <w:rFonts w:cs="Arial"/>
          <w:szCs w:val="20"/>
        </w:rPr>
        <w:t xml:space="preserve"> that works with </w:t>
      </w:r>
      <w:r w:rsidR="00F865F2">
        <w:rPr>
          <w:rFonts w:cs="Arial"/>
          <w:szCs w:val="20"/>
        </w:rPr>
        <w:t>organizations</w:t>
      </w:r>
      <w:r w:rsidR="00DB6EA0">
        <w:rPr>
          <w:rFonts w:cs="Arial"/>
          <w:szCs w:val="20"/>
        </w:rPr>
        <w:t xml:space="preserve"> to develop and implement banking and payment delivery solutions around the world</w:t>
      </w:r>
      <w:r w:rsidRPr="007A6527">
        <w:rPr>
          <w:rFonts w:cs="Arial"/>
          <w:szCs w:val="20"/>
        </w:rPr>
        <w:t xml:space="preserve">. </w:t>
      </w:r>
      <w:r w:rsidR="002D3D31" w:rsidRPr="007A6527">
        <w:rPr>
          <w:rFonts w:cs="Arial"/>
          <w:szCs w:val="20"/>
        </w:rPr>
        <w:t xml:space="preserve"> </w:t>
      </w:r>
      <w:r w:rsidRPr="007A6527">
        <w:rPr>
          <w:rFonts w:cs="Arial"/>
          <w:szCs w:val="20"/>
        </w:rPr>
        <w:t xml:space="preserve">Global offers </w:t>
      </w:r>
      <w:r w:rsidR="002D3D31" w:rsidRPr="007A6527">
        <w:rPr>
          <w:rFonts w:cs="Arial"/>
          <w:szCs w:val="20"/>
        </w:rPr>
        <w:t xml:space="preserve">off-the-shelf and customized payment </w:t>
      </w:r>
      <w:r w:rsidR="00150581" w:rsidRPr="007A6527">
        <w:rPr>
          <w:rFonts w:cs="Arial"/>
          <w:szCs w:val="20"/>
        </w:rPr>
        <w:t>options</w:t>
      </w:r>
      <w:r w:rsidR="002D3D31" w:rsidRPr="007A6527">
        <w:rPr>
          <w:rFonts w:cs="Arial"/>
          <w:szCs w:val="20"/>
        </w:rPr>
        <w:t xml:space="preserve"> </w:t>
      </w:r>
      <w:r w:rsidRPr="007A6527">
        <w:rPr>
          <w:rFonts w:cs="Arial"/>
          <w:szCs w:val="20"/>
        </w:rPr>
        <w:t>through a worldwide payment solutions platform</w:t>
      </w:r>
      <w:r w:rsidR="00DB6EA0">
        <w:rPr>
          <w:rFonts w:cs="Arial"/>
          <w:szCs w:val="20"/>
        </w:rPr>
        <w:t xml:space="preserve"> tied to banks, card associations and payment processors</w:t>
      </w:r>
      <w:r w:rsidR="002D3D31" w:rsidRPr="007A6527">
        <w:rPr>
          <w:rFonts w:cs="Arial"/>
          <w:szCs w:val="20"/>
        </w:rPr>
        <w:t xml:space="preserve"> </w:t>
      </w:r>
      <w:r w:rsidR="003B7240">
        <w:rPr>
          <w:rFonts w:cs="Arial"/>
          <w:szCs w:val="20"/>
        </w:rPr>
        <w:t xml:space="preserve">Working </w:t>
      </w:r>
      <w:r w:rsidR="00DB6EA0">
        <w:rPr>
          <w:rFonts w:cs="Arial"/>
          <w:szCs w:val="20"/>
        </w:rPr>
        <w:t>through</w:t>
      </w:r>
      <w:r w:rsidR="00DB6EA0" w:rsidRPr="007A6527">
        <w:rPr>
          <w:rFonts w:cs="Arial"/>
          <w:szCs w:val="20"/>
        </w:rPr>
        <w:t xml:space="preserve"> </w:t>
      </w:r>
      <w:r w:rsidR="002D3D31" w:rsidRPr="007A6527">
        <w:rPr>
          <w:rFonts w:cs="Arial"/>
          <w:szCs w:val="20"/>
        </w:rPr>
        <w:t xml:space="preserve">Global Payout's processors and banking relationships, the company </w:t>
      </w:r>
      <w:r w:rsidR="00DB6EA0">
        <w:rPr>
          <w:rFonts w:cs="Arial"/>
          <w:szCs w:val="20"/>
        </w:rPr>
        <w:t>provides a custom,</w:t>
      </w:r>
      <w:r w:rsidR="002D3D31" w:rsidRPr="007A6527">
        <w:rPr>
          <w:rFonts w:cs="Arial"/>
          <w:szCs w:val="20"/>
        </w:rPr>
        <w:t xml:space="preserve"> one-stop </w:t>
      </w:r>
      <w:r w:rsidR="00150581" w:rsidRPr="007A6527">
        <w:rPr>
          <w:rFonts w:cs="Arial"/>
          <w:szCs w:val="20"/>
        </w:rPr>
        <w:t>solution</w:t>
      </w:r>
      <w:r w:rsidR="002D3D31" w:rsidRPr="007A6527">
        <w:rPr>
          <w:rFonts w:cs="Arial"/>
          <w:szCs w:val="20"/>
        </w:rPr>
        <w:t xml:space="preserve"> for </w:t>
      </w:r>
      <w:r w:rsidR="00150581" w:rsidRPr="007A6527">
        <w:rPr>
          <w:rFonts w:cs="Arial"/>
          <w:szCs w:val="20"/>
        </w:rPr>
        <w:t>access and payment</w:t>
      </w:r>
      <w:r w:rsidRPr="007A6527">
        <w:rPr>
          <w:rFonts w:cs="Arial"/>
          <w:szCs w:val="20"/>
        </w:rPr>
        <w:t>s</w:t>
      </w:r>
      <w:r w:rsidR="00150581" w:rsidRPr="007A6527">
        <w:rPr>
          <w:rFonts w:cs="Arial"/>
          <w:szCs w:val="20"/>
        </w:rPr>
        <w:t xml:space="preserve"> to </w:t>
      </w:r>
      <w:r w:rsidR="002D3D31" w:rsidRPr="007A6527">
        <w:rPr>
          <w:rFonts w:cs="Arial"/>
          <w:szCs w:val="20"/>
        </w:rPr>
        <w:t>international and domestic bank accounts</w:t>
      </w:r>
      <w:r w:rsidR="00DB6EA0">
        <w:rPr>
          <w:rFonts w:cs="Arial"/>
          <w:szCs w:val="20"/>
        </w:rPr>
        <w:t>,</w:t>
      </w:r>
      <w:r w:rsidRPr="007A6527">
        <w:rPr>
          <w:rFonts w:cs="Arial"/>
          <w:szCs w:val="20"/>
        </w:rPr>
        <w:t xml:space="preserve"> debit cards</w:t>
      </w:r>
      <w:r w:rsidR="00DB6EA0">
        <w:rPr>
          <w:rFonts w:cs="Arial"/>
          <w:szCs w:val="20"/>
        </w:rPr>
        <w:t xml:space="preserve"> and other payment systems</w:t>
      </w:r>
      <w:r w:rsidR="00317BE2">
        <w:rPr>
          <w:rFonts w:cs="Arial"/>
          <w:szCs w:val="20"/>
        </w:rPr>
        <w:t xml:space="preserve"> </w:t>
      </w:r>
      <w:r w:rsidR="00317BE2" w:rsidRPr="00114D56">
        <w:rPr>
          <w:rFonts w:cs="Arial"/>
          <w:color w:val="333333"/>
          <w:szCs w:val="20"/>
        </w:rPr>
        <w:t xml:space="preserve">in more than </w:t>
      </w:r>
      <w:r w:rsidR="00D71972">
        <w:rPr>
          <w:rFonts w:cs="Arial"/>
          <w:color w:val="333333"/>
          <w:szCs w:val="20"/>
        </w:rPr>
        <w:t>180</w:t>
      </w:r>
      <w:r w:rsidR="00317BE2" w:rsidRPr="00114D56">
        <w:rPr>
          <w:rFonts w:cs="Arial"/>
          <w:color w:val="333333"/>
          <w:szCs w:val="20"/>
        </w:rPr>
        <w:t xml:space="preserve"> countries</w:t>
      </w:r>
      <w:r w:rsidR="00317BE2">
        <w:rPr>
          <w:rFonts w:cs="Arial"/>
          <w:color w:val="333333"/>
          <w:szCs w:val="20"/>
        </w:rPr>
        <w:t xml:space="preserve">. </w:t>
      </w:r>
      <w:r w:rsidR="00317BE2">
        <w:t xml:space="preserve">The company also addresses a number of unique banking requirements by supplying payroll, personal spend, and expense reimbursement solutions to companies throughout the world. This allows employees, contractors, commissioned salespeople and vendors to be paid securely and on a timely basis.  </w:t>
      </w:r>
      <w:r w:rsidR="00DB6EA0">
        <w:t>Global also supplies the backbone for many companies that deliver cross border remittance payments to beneficiaries throughout the world.</w:t>
      </w:r>
    </w:p>
    <w:p w14:paraId="503482B5" w14:textId="77777777" w:rsidR="003A5E2F" w:rsidRDefault="003A5E2F" w:rsidP="00645DE0">
      <w:pPr>
        <w:widowControl w:val="0"/>
        <w:spacing w:after="0" w:line="360" w:lineRule="auto"/>
        <w:rPr>
          <w:rFonts w:ascii="Arial" w:eastAsia="Times New Roman" w:hAnsi="Arial" w:cs="Arial"/>
          <w:noProof/>
          <w:sz w:val="20"/>
          <w:szCs w:val="20"/>
        </w:rPr>
      </w:pPr>
    </w:p>
    <w:p w14:paraId="098729B5" w14:textId="06BD7C16" w:rsidR="002018A4" w:rsidRDefault="002018A4" w:rsidP="002018A4">
      <w:pPr>
        <w:widowControl w:val="0"/>
        <w:spacing w:after="0" w:line="360" w:lineRule="auto"/>
        <w:rPr>
          <w:rFonts w:ascii="Arial" w:eastAsia="Times New Roman" w:hAnsi="Arial" w:cs="Arial"/>
          <w:sz w:val="20"/>
          <w:szCs w:val="20"/>
        </w:rPr>
      </w:pPr>
      <w:r w:rsidRPr="002018A4">
        <w:rPr>
          <w:rFonts w:ascii="Arial" w:eastAsia="Times New Roman" w:hAnsi="Arial" w:cs="Arial"/>
          <w:sz w:val="20"/>
          <w:szCs w:val="20"/>
        </w:rPr>
        <w:t xml:space="preserve">Whether operating in one country or many, </w:t>
      </w:r>
      <w:r w:rsidR="00796407">
        <w:rPr>
          <w:rFonts w:ascii="Arial" w:eastAsia="Times New Roman" w:hAnsi="Arial" w:cs="Arial"/>
          <w:sz w:val="20"/>
          <w:szCs w:val="20"/>
        </w:rPr>
        <w:t>Global Payout</w:t>
      </w:r>
      <w:r w:rsidRPr="002018A4">
        <w:rPr>
          <w:rFonts w:ascii="Arial" w:eastAsia="Times New Roman" w:hAnsi="Arial" w:cs="Arial"/>
          <w:sz w:val="20"/>
          <w:szCs w:val="20"/>
        </w:rPr>
        <w:t xml:space="preserve"> delivers a secure payment network so that </w:t>
      </w:r>
      <w:r w:rsidR="00844D27" w:rsidRPr="00844D27">
        <w:rPr>
          <w:rFonts w:ascii="Arial" w:eastAsia="Times New Roman" w:hAnsi="Arial" w:cs="Arial"/>
          <w:b/>
          <w:i/>
          <w:sz w:val="20"/>
          <w:szCs w:val="20"/>
        </w:rPr>
        <w:t>Client</w:t>
      </w:r>
      <w:r w:rsidR="000F01F0">
        <w:rPr>
          <w:rFonts w:ascii="Arial" w:eastAsia="Times New Roman" w:hAnsi="Arial" w:cs="Arial"/>
          <w:sz w:val="20"/>
          <w:szCs w:val="20"/>
        </w:rPr>
        <w:t xml:space="preserve"> </w:t>
      </w:r>
      <w:r w:rsidRPr="002018A4">
        <w:rPr>
          <w:rFonts w:ascii="Arial" w:eastAsia="Times New Roman" w:hAnsi="Arial" w:cs="Arial"/>
          <w:sz w:val="20"/>
          <w:szCs w:val="20"/>
        </w:rPr>
        <w:t xml:space="preserve">can </w:t>
      </w:r>
      <w:r w:rsidR="000F01F0" w:rsidRPr="000F01F0">
        <w:rPr>
          <w:rFonts w:ascii="Arial" w:eastAsia="Times New Roman" w:hAnsi="Arial" w:cs="Arial"/>
          <w:sz w:val="20"/>
          <w:szCs w:val="20"/>
        </w:rPr>
        <w:t xml:space="preserve">send </w:t>
      </w:r>
      <w:r w:rsidR="00AD7EE7">
        <w:rPr>
          <w:rFonts w:ascii="Arial" w:eastAsia="Times New Roman" w:hAnsi="Arial" w:cs="Arial"/>
          <w:sz w:val="20"/>
          <w:szCs w:val="20"/>
        </w:rPr>
        <w:t xml:space="preserve">payments </w:t>
      </w:r>
      <w:r w:rsidR="000F01F0" w:rsidRPr="000F01F0">
        <w:rPr>
          <w:rFonts w:ascii="Arial" w:eastAsia="Times New Roman" w:hAnsi="Arial" w:cs="Arial"/>
          <w:sz w:val="20"/>
          <w:szCs w:val="20"/>
        </w:rPr>
        <w:t xml:space="preserve">to its </w:t>
      </w:r>
      <w:r w:rsidR="00FE28D3">
        <w:rPr>
          <w:rFonts w:ascii="Arial" w:eastAsia="Times New Roman" w:hAnsi="Arial" w:cs="Arial"/>
          <w:sz w:val="20"/>
          <w:szCs w:val="20"/>
        </w:rPr>
        <w:t xml:space="preserve">workforce </w:t>
      </w:r>
      <w:r w:rsidRPr="002018A4">
        <w:rPr>
          <w:rFonts w:ascii="Arial" w:eastAsia="Times New Roman" w:hAnsi="Arial" w:cs="Arial"/>
          <w:sz w:val="20"/>
          <w:szCs w:val="20"/>
        </w:rPr>
        <w:t xml:space="preserve">located anywhere in the world, in the shortest amount of time and at the lowest possible cost.  </w:t>
      </w:r>
      <w:r w:rsidR="00F22DE2">
        <w:rPr>
          <w:rFonts w:ascii="Arial" w:eastAsia="Times New Roman" w:hAnsi="Arial" w:cs="Arial"/>
          <w:sz w:val="20"/>
          <w:szCs w:val="20"/>
        </w:rPr>
        <w:t>Global Payout along with its partner</w:t>
      </w:r>
      <w:r w:rsidR="00E437EC">
        <w:rPr>
          <w:rFonts w:ascii="Arial" w:eastAsia="Times New Roman" w:hAnsi="Arial" w:cs="Arial"/>
          <w:sz w:val="20"/>
          <w:szCs w:val="20"/>
        </w:rPr>
        <w:t>s</w:t>
      </w:r>
      <w:r w:rsidR="00F22DE2">
        <w:rPr>
          <w:rFonts w:ascii="Arial" w:eastAsia="Times New Roman" w:hAnsi="Arial" w:cs="Arial"/>
          <w:sz w:val="20"/>
          <w:szCs w:val="20"/>
        </w:rPr>
        <w:t xml:space="preserve"> </w:t>
      </w:r>
      <w:r w:rsidRPr="002018A4">
        <w:rPr>
          <w:rFonts w:ascii="Arial" w:eastAsia="Times New Roman" w:hAnsi="Arial" w:cs="Arial"/>
          <w:sz w:val="20"/>
          <w:szCs w:val="20"/>
        </w:rPr>
        <w:t xml:space="preserve">deliver internet and mobile based payment solutions through its banking network in the currencies required by its clients.  A key factor to its success is that </w:t>
      </w:r>
      <w:r w:rsidR="00796407">
        <w:rPr>
          <w:rFonts w:ascii="Arial" w:eastAsia="Times New Roman" w:hAnsi="Arial" w:cs="Arial"/>
          <w:sz w:val="20"/>
          <w:szCs w:val="20"/>
        </w:rPr>
        <w:t>Global Payout</w:t>
      </w:r>
      <w:r w:rsidR="00FE28D3">
        <w:rPr>
          <w:rFonts w:ascii="Arial" w:eastAsia="Times New Roman" w:hAnsi="Arial" w:cs="Arial"/>
          <w:sz w:val="20"/>
          <w:szCs w:val="20"/>
        </w:rPr>
        <w:t xml:space="preserve"> </w:t>
      </w:r>
      <w:r w:rsidRPr="002018A4">
        <w:rPr>
          <w:rFonts w:ascii="Arial" w:eastAsia="Times New Roman" w:hAnsi="Arial" w:cs="Arial"/>
          <w:sz w:val="20"/>
          <w:szCs w:val="20"/>
        </w:rPr>
        <w:t xml:space="preserve">provides its client with solutions tailored </w:t>
      </w:r>
      <w:r w:rsidRPr="002018A4">
        <w:rPr>
          <w:rFonts w:ascii="Arial" w:eastAsia="Times New Roman" w:hAnsi="Arial" w:cs="Arial"/>
          <w:i/>
          <w:sz w:val="20"/>
          <w:szCs w:val="20"/>
        </w:rPr>
        <w:t>specifically</w:t>
      </w:r>
      <w:r w:rsidRPr="002018A4">
        <w:rPr>
          <w:rFonts w:ascii="Arial" w:eastAsia="Times New Roman" w:hAnsi="Arial" w:cs="Arial"/>
          <w:sz w:val="20"/>
          <w:szCs w:val="20"/>
        </w:rPr>
        <w:t xml:space="preserve"> to its business requirements, through secure and compliant technologies recognized worldwide.</w:t>
      </w:r>
    </w:p>
    <w:p w14:paraId="4B2D6E4C" w14:textId="77777777" w:rsidR="009D59E6" w:rsidRPr="00AA1F66" w:rsidRDefault="009D59E6" w:rsidP="000B5C3E">
      <w:pPr>
        <w:pStyle w:val="Subhead"/>
        <w:spacing w:line="360" w:lineRule="auto"/>
        <w:rPr>
          <w:rFonts w:cs="Arial"/>
          <w:b w:val="0"/>
          <w:color w:val="FF6600"/>
          <w:sz w:val="20"/>
          <w:szCs w:val="20"/>
        </w:rPr>
      </w:pPr>
    </w:p>
    <w:p w14:paraId="28ED4103" w14:textId="77777777" w:rsidR="00570319" w:rsidRPr="00E969FC" w:rsidRDefault="00570319" w:rsidP="00570319">
      <w:pPr>
        <w:spacing w:before="100" w:beforeAutospacing="1" w:after="100" w:afterAutospacing="1" w:line="360" w:lineRule="auto"/>
        <w:rPr>
          <w:rFonts w:ascii="Arial" w:eastAsia="Times New Roman" w:hAnsi="Arial" w:cs="Arial"/>
          <w:b/>
          <w:color w:val="E36C0A"/>
          <w:sz w:val="20"/>
          <w:szCs w:val="20"/>
        </w:rPr>
      </w:pPr>
      <w:r w:rsidRPr="00E969FC">
        <w:rPr>
          <w:rFonts w:ascii="Arial" w:eastAsia="Times New Roman" w:hAnsi="Arial" w:cs="Arial"/>
          <w:b/>
          <w:color w:val="E36C0A"/>
          <w:sz w:val="20"/>
          <w:szCs w:val="20"/>
        </w:rPr>
        <w:t>The Cost</w:t>
      </w:r>
    </w:p>
    <w:p w14:paraId="30E3DD0B" w14:textId="6D150585" w:rsidR="00570319" w:rsidRDefault="00570319" w:rsidP="00570319">
      <w:pPr>
        <w:spacing w:before="100" w:beforeAutospacing="1" w:after="100" w:afterAutospacing="1" w:line="360" w:lineRule="auto"/>
        <w:rPr>
          <w:rFonts w:ascii="Arial" w:eastAsia="Times New Roman" w:hAnsi="Arial" w:cs="Arial"/>
          <w:sz w:val="20"/>
          <w:szCs w:val="20"/>
        </w:rPr>
      </w:pPr>
      <w:r w:rsidRPr="00E969FC">
        <w:rPr>
          <w:rFonts w:ascii="Arial" w:eastAsia="Times New Roman" w:hAnsi="Arial" w:cs="Arial"/>
          <w:sz w:val="20"/>
          <w:szCs w:val="20"/>
        </w:rPr>
        <w:t>The information below is simply a general base pricing table for this preliminary proposal.  This pricing will be refined as we more clearly define and understand the total requirements of the company on a global basis</w:t>
      </w:r>
      <w:r w:rsidR="00B068CC">
        <w:rPr>
          <w:rFonts w:ascii="Arial" w:eastAsia="Times New Roman" w:hAnsi="Arial" w:cs="Arial"/>
          <w:sz w:val="20"/>
          <w:szCs w:val="20"/>
        </w:rPr>
        <w:t>.</w:t>
      </w:r>
    </w:p>
    <w:p w14:paraId="30A3B761" w14:textId="30829BB4" w:rsidR="00B068CC" w:rsidRDefault="00B068CC">
      <w:pPr>
        <w:rPr>
          <w:rFonts w:ascii="Arial" w:eastAsia="Times New Roman" w:hAnsi="Arial" w:cs="Arial"/>
          <w:sz w:val="20"/>
          <w:szCs w:val="20"/>
        </w:rPr>
      </w:pPr>
      <w:r>
        <w:rPr>
          <w:rFonts w:ascii="Arial" w:eastAsia="Times New Roman" w:hAnsi="Arial" w:cs="Arial"/>
          <w:sz w:val="20"/>
          <w:szCs w:val="20"/>
        </w:rPr>
        <w:br w:type="page"/>
      </w:r>
    </w:p>
    <w:p w14:paraId="6ADBB98E" w14:textId="77777777" w:rsidR="003A0BB5" w:rsidRDefault="003A0BB5" w:rsidP="003A0BB5">
      <w:pPr>
        <w:pStyle w:val="Header"/>
        <w:jc w:val="center"/>
        <w:rPr>
          <w:b/>
          <w:bCs/>
          <w:color w:val="008000"/>
          <w:sz w:val="28"/>
        </w:rPr>
      </w:pPr>
      <w:r w:rsidRPr="00276241">
        <w:rPr>
          <w:b/>
          <w:bCs/>
          <w:color w:val="008000"/>
          <w:sz w:val="28"/>
        </w:rPr>
        <w:lastRenderedPageBreak/>
        <w:t xml:space="preserve">GLOBAL PAYOUT </w:t>
      </w:r>
    </w:p>
    <w:p w14:paraId="0A6A7839" w14:textId="40D0BCD0" w:rsidR="003A0BB5" w:rsidRPr="00276241" w:rsidRDefault="00740B6E" w:rsidP="003A0BB5">
      <w:pPr>
        <w:pStyle w:val="Header"/>
        <w:jc w:val="center"/>
        <w:rPr>
          <w:b/>
          <w:bCs/>
          <w:color w:val="008000"/>
          <w:sz w:val="28"/>
        </w:rPr>
      </w:pPr>
      <w:r>
        <w:rPr>
          <w:b/>
          <w:bCs/>
          <w:color w:val="008000"/>
          <w:sz w:val="28"/>
        </w:rPr>
        <w:t>MONEYTRAC</w:t>
      </w:r>
      <w:r w:rsidR="006007C4" w:rsidRPr="006007C4">
        <w:rPr>
          <w:b/>
          <w:bCs/>
          <w:color w:val="008000"/>
          <w:sz w:val="28"/>
        </w:rPr>
        <w:t>®</w:t>
      </w:r>
      <w:r w:rsidR="003A0BB5" w:rsidRPr="00276241">
        <w:rPr>
          <w:b/>
          <w:bCs/>
          <w:color w:val="008000"/>
          <w:sz w:val="28"/>
        </w:rPr>
        <w:t xml:space="preserve"> PREPAID </w:t>
      </w:r>
      <w:r>
        <w:rPr>
          <w:b/>
          <w:bCs/>
          <w:color w:val="008000"/>
          <w:sz w:val="28"/>
        </w:rPr>
        <w:t>MASTER</w:t>
      </w:r>
      <w:r w:rsidR="003A0BB5" w:rsidRPr="00276241">
        <w:rPr>
          <w:b/>
          <w:bCs/>
          <w:color w:val="008000"/>
          <w:sz w:val="28"/>
        </w:rPr>
        <w:t>CARD</w:t>
      </w:r>
    </w:p>
    <w:p w14:paraId="67862DE2" w14:textId="77777777" w:rsidR="003A0BB5" w:rsidRPr="00276241" w:rsidRDefault="003A0BB5" w:rsidP="003A0BB5">
      <w:pPr>
        <w:pStyle w:val="Header"/>
        <w:jc w:val="center"/>
        <w:rPr>
          <w:b/>
          <w:bCs/>
          <w:color w:val="008000"/>
          <w:sz w:val="28"/>
        </w:rPr>
      </w:pPr>
    </w:p>
    <w:p w14:paraId="219B32F6" w14:textId="6095602F" w:rsidR="003A0BB5" w:rsidRPr="00276241" w:rsidRDefault="00740B6E" w:rsidP="003A0BB5">
      <w:pPr>
        <w:pStyle w:val="Header"/>
        <w:jc w:val="center"/>
        <w:rPr>
          <w:b/>
          <w:bCs/>
          <w:color w:val="008000"/>
          <w:sz w:val="28"/>
        </w:rPr>
      </w:pPr>
      <w:r w:rsidRPr="00740B6E">
        <w:rPr>
          <w:b/>
          <w:bCs/>
          <w:noProof/>
          <w:color w:val="008000"/>
          <w:sz w:val="28"/>
        </w:rPr>
        <w:drawing>
          <wp:inline distT="0" distB="0" distL="0" distR="0" wp14:anchorId="151A8138" wp14:editId="53265F75">
            <wp:extent cx="3077634" cy="1938177"/>
            <wp:effectExtent l="38100" t="19050" r="46990" b="748030"/>
            <wp:docPr id="7" name="Picture 7" descr="C:\Users\Marty\Desktop\CPI-US\MT MC Images\MoneyTracFront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y\Desktop\CPI-US\MT MC Images\MoneyTracFrontChip.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50" t="3189" r="2054" b="2673"/>
                    <a:stretch/>
                  </pic:blipFill>
                  <pic:spPr bwMode="auto">
                    <a:xfrm>
                      <a:off x="0" y="0"/>
                      <a:ext cx="3079050" cy="1939069"/>
                    </a:xfrm>
                    <a:prstGeom prst="roundRect">
                      <a:avLst/>
                    </a:prstGeom>
                    <a:noFill/>
                    <a:ln>
                      <a:solidFill>
                        <a:schemeClr val="tx1"/>
                      </a:solidFill>
                    </a:ln>
                    <a:effectLst>
                      <a:reflection blurRad="6350" stA="52000" endA="300" endPos="35000" dir="5400000" sy="-100000" algn="bl" rotWithShape="0"/>
                    </a:effectLst>
                    <a:extLst>
                      <a:ext uri="{53640926-AAD7-44D8-BBD7-CCE9431645EC}">
                        <a14:shadowObscured xmlns:a14="http://schemas.microsoft.com/office/drawing/2010/main"/>
                      </a:ext>
                    </a:extLst>
                  </pic:spPr>
                </pic:pic>
              </a:graphicData>
            </a:graphic>
          </wp:inline>
        </w:drawing>
      </w:r>
    </w:p>
    <w:p w14:paraId="59FEC482" w14:textId="77777777" w:rsidR="003A0BB5" w:rsidRPr="00276241" w:rsidRDefault="003A0BB5" w:rsidP="003A0BB5">
      <w:pPr>
        <w:pStyle w:val="Header"/>
        <w:jc w:val="center"/>
        <w:rPr>
          <w:rFonts w:cs="Arial"/>
          <w:bCs/>
          <w:color w:val="008000"/>
          <w:sz w:val="28"/>
        </w:rPr>
      </w:pPr>
    </w:p>
    <w:p w14:paraId="1DC59176" w14:textId="32F41144" w:rsidR="003A0BB5" w:rsidRPr="00276241" w:rsidRDefault="003A0BB5" w:rsidP="00814A8B">
      <w:pPr>
        <w:jc w:val="both"/>
        <w:rPr>
          <w:rFonts w:cs="Arial"/>
        </w:rPr>
      </w:pPr>
      <w:r w:rsidRPr="00276241">
        <w:rPr>
          <w:rFonts w:cs="Arial"/>
          <w:b/>
        </w:rPr>
        <w:t>MasterCard</w:t>
      </w:r>
      <w:r w:rsidRPr="00276241">
        <w:rPr>
          <w:rFonts w:cs="Arial"/>
        </w:rPr>
        <w:t xml:space="preserve"> – This is a </w:t>
      </w:r>
      <w:r w:rsidR="00885EC9">
        <w:rPr>
          <w:rFonts w:cs="Arial"/>
        </w:rPr>
        <w:t xml:space="preserve">Chip and PIN Prepaid </w:t>
      </w:r>
      <w:r w:rsidRPr="00276241">
        <w:rPr>
          <w:rFonts w:cs="Arial"/>
        </w:rPr>
        <w:t>MasterCard from Global Payout’s</w:t>
      </w:r>
      <w:r>
        <w:rPr>
          <w:rFonts w:cs="Arial"/>
        </w:rPr>
        <w:t xml:space="preserve"> partner bank in the Caribbean.</w:t>
      </w:r>
    </w:p>
    <w:p w14:paraId="3F6A145D" w14:textId="77777777" w:rsidR="003A0BB5" w:rsidRPr="00276241" w:rsidRDefault="003A0BB5" w:rsidP="00814A8B">
      <w:pPr>
        <w:jc w:val="both"/>
        <w:rPr>
          <w:rFonts w:cs="Arial"/>
        </w:rPr>
      </w:pPr>
      <w:r w:rsidRPr="00276241">
        <w:rPr>
          <w:rFonts w:cs="Arial"/>
          <w:b/>
        </w:rPr>
        <w:t>Global</w:t>
      </w:r>
      <w:r w:rsidRPr="00276241">
        <w:rPr>
          <w:rFonts w:cs="Arial"/>
        </w:rPr>
        <w:t xml:space="preserve"> - The cards can be issued to residents of most countries in the world.</w:t>
      </w:r>
    </w:p>
    <w:p w14:paraId="639C0BF9" w14:textId="77777777" w:rsidR="003A0BB5" w:rsidRPr="00276241" w:rsidRDefault="003A0BB5" w:rsidP="00814A8B">
      <w:pPr>
        <w:jc w:val="both"/>
        <w:rPr>
          <w:rFonts w:cs="Arial"/>
        </w:rPr>
      </w:pPr>
      <w:r w:rsidRPr="00276241">
        <w:rPr>
          <w:rFonts w:cs="Arial"/>
          <w:b/>
        </w:rPr>
        <w:t>Full Function</w:t>
      </w:r>
      <w:r>
        <w:rPr>
          <w:rFonts w:cs="Arial"/>
        </w:rPr>
        <w:t xml:space="preserve"> - C</w:t>
      </w:r>
      <w:r w:rsidRPr="00276241">
        <w:rPr>
          <w:rFonts w:cs="Arial"/>
        </w:rPr>
        <w:t>ardholders can do ATM withdra</w:t>
      </w:r>
      <w:r>
        <w:rPr>
          <w:rFonts w:cs="Arial"/>
        </w:rPr>
        <w:t xml:space="preserve">wals for cash, online purchases, </w:t>
      </w:r>
      <w:r w:rsidRPr="00276241">
        <w:rPr>
          <w:rFonts w:cs="Arial"/>
        </w:rPr>
        <w:t>purchase</w:t>
      </w:r>
      <w:r>
        <w:rPr>
          <w:rFonts w:cs="Arial"/>
        </w:rPr>
        <w:t>s</w:t>
      </w:r>
      <w:r w:rsidRPr="00276241">
        <w:rPr>
          <w:rFonts w:cs="Arial"/>
        </w:rPr>
        <w:t xml:space="preserve"> at restaurants and merchant locations everywhere MasterCard</w:t>
      </w:r>
      <w:r>
        <w:rPr>
          <w:rFonts w:cs="Arial"/>
        </w:rPr>
        <w:t xml:space="preserve"> is accepted.</w:t>
      </w:r>
    </w:p>
    <w:p w14:paraId="748447A4" w14:textId="77777777" w:rsidR="003A0BB5" w:rsidRPr="00276241" w:rsidRDefault="003A0BB5" w:rsidP="00814A8B">
      <w:pPr>
        <w:jc w:val="both"/>
        <w:rPr>
          <w:rFonts w:cs="Arial"/>
        </w:rPr>
      </w:pPr>
      <w:r w:rsidRPr="00276241">
        <w:rPr>
          <w:rFonts w:cs="Arial"/>
          <w:b/>
        </w:rPr>
        <w:t>For Groups</w:t>
      </w:r>
      <w:r w:rsidRPr="00276241">
        <w:rPr>
          <w:rFonts w:cs="Arial"/>
        </w:rPr>
        <w:t xml:space="preserve"> - As required by MasterCard, the Global Card can only be issued to members of groups and affiliations, such as:</w:t>
      </w:r>
    </w:p>
    <w:p w14:paraId="11BD45E8" w14:textId="77777777" w:rsidR="003A0BB5" w:rsidRPr="00276241" w:rsidRDefault="003A0BB5" w:rsidP="00814A8B">
      <w:pPr>
        <w:numPr>
          <w:ilvl w:val="0"/>
          <w:numId w:val="19"/>
        </w:numPr>
        <w:spacing w:after="0" w:line="240" w:lineRule="auto"/>
        <w:jc w:val="both"/>
        <w:rPr>
          <w:rFonts w:cs="Arial"/>
        </w:rPr>
      </w:pPr>
      <w:r w:rsidRPr="00276241">
        <w:rPr>
          <w:rFonts w:cs="Arial"/>
        </w:rPr>
        <w:t>Employers and MLM companies - The Global Card is an excellent payroll and payout card for businesses with employees from many different countries.</w:t>
      </w:r>
    </w:p>
    <w:p w14:paraId="252F9B57" w14:textId="77777777" w:rsidR="003A0BB5" w:rsidRDefault="003A0BB5" w:rsidP="00814A8B">
      <w:pPr>
        <w:numPr>
          <w:ilvl w:val="0"/>
          <w:numId w:val="19"/>
        </w:numPr>
        <w:spacing w:after="0" w:line="240" w:lineRule="auto"/>
        <w:jc w:val="both"/>
        <w:rPr>
          <w:rFonts w:cs="Arial"/>
        </w:rPr>
      </w:pPr>
      <w:r w:rsidRPr="00276241">
        <w:rPr>
          <w:rFonts w:cs="Arial"/>
        </w:rPr>
        <w:t xml:space="preserve">Affiliation &amp; Customer Groups – Such as Shopping clubs, remittance &amp; money transfer and micro-financing companies. </w:t>
      </w:r>
    </w:p>
    <w:p w14:paraId="2E672C14" w14:textId="77777777" w:rsidR="003A0BB5" w:rsidRPr="007D677E" w:rsidRDefault="003A0BB5" w:rsidP="00814A8B">
      <w:pPr>
        <w:numPr>
          <w:ilvl w:val="0"/>
          <w:numId w:val="19"/>
        </w:numPr>
        <w:spacing w:after="0" w:line="240" w:lineRule="auto"/>
        <w:jc w:val="both"/>
        <w:rPr>
          <w:rFonts w:cs="Arial"/>
        </w:rPr>
      </w:pPr>
      <w:r w:rsidRPr="00276241">
        <w:rPr>
          <w:rFonts w:cs="Arial"/>
        </w:rPr>
        <w:t>Payouts - Of Insurance, dividends, Incentive</w:t>
      </w:r>
      <w:r>
        <w:rPr>
          <w:rFonts w:cs="Arial"/>
        </w:rPr>
        <w:t>s</w:t>
      </w:r>
      <w:r w:rsidRPr="00276241">
        <w:rPr>
          <w:rFonts w:cs="Arial"/>
        </w:rPr>
        <w:t>/Rebate</w:t>
      </w:r>
      <w:r>
        <w:rPr>
          <w:rFonts w:cs="Arial"/>
        </w:rPr>
        <w:t>s</w:t>
      </w:r>
      <w:r w:rsidRPr="00276241">
        <w:rPr>
          <w:rFonts w:cs="Arial"/>
        </w:rPr>
        <w:t>, etc.</w:t>
      </w:r>
    </w:p>
    <w:p w14:paraId="5268555F" w14:textId="77777777" w:rsidR="00814A8B" w:rsidRDefault="00814A8B" w:rsidP="00814A8B">
      <w:pPr>
        <w:spacing w:after="0"/>
        <w:jc w:val="both"/>
        <w:rPr>
          <w:rFonts w:cs="Arial"/>
          <w:b/>
        </w:rPr>
      </w:pPr>
    </w:p>
    <w:p w14:paraId="34C629AD" w14:textId="6F64FCB9" w:rsidR="003A0BB5" w:rsidRPr="003A0BB5" w:rsidRDefault="00814A8B" w:rsidP="00814A8B">
      <w:pPr>
        <w:jc w:val="both"/>
        <w:rPr>
          <w:rFonts w:cs="Arial"/>
          <w:b/>
        </w:rPr>
      </w:pPr>
      <w:r>
        <w:rPr>
          <w:rFonts w:cs="Arial"/>
          <w:b/>
        </w:rPr>
        <w:t>Money</w:t>
      </w:r>
      <w:r w:rsidR="003A0BB5" w:rsidRPr="00276241">
        <w:rPr>
          <w:rFonts w:cs="Arial"/>
          <w:b/>
        </w:rPr>
        <w:t xml:space="preserve"> Transfe</w:t>
      </w:r>
      <w:r>
        <w:rPr>
          <w:rFonts w:cs="Arial"/>
          <w:b/>
        </w:rPr>
        <w:t>r</w:t>
      </w:r>
      <w:r w:rsidR="003A0BB5" w:rsidRPr="00276241">
        <w:rPr>
          <w:rFonts w:cs="Arial"/>
          <w:b/>
        </w:rPr>
        <w:t>r</w:t>
      </w:r>
      <w:r>
        <w:rPr>
          <w:rFonts w:cs="Arial"/>
          <w:b/>
        </w:rPr>
        <w:t>ing</w:t>
      </w:r>
      <w:r w:rsidR="003A0BB5" w:rsidRPr="00276241">
        <w:rPr>
          <w:rFonts w:cs="Arial"/>
          <w:b/>
        </w:rPr>
        <w:t xml:space="preserve"> </w:t>
      </w:r>
      <w:r>
        <w:rPr>
          <w:rFonts w:cs="Arial"/>
          <w:b/>
        </w:rPr>
        <w:t>and Ca</w:t>
      </w:r>
      <w:r w:rsidR="003A0BB5" w:rsidRPr="00276241">
        <w:rPr>
          <w:rFonts w:cs="Arial"/>
          <w:b/>
        </w:rPr>
        <w:t>rd</w:t>
      </w:r>
      <w:r>
        <w:rPr>
          <w:rFonts w:cs="Arial"/>
          <w:b/>
        </w:rPr>
        <w:t xml:space="preserve"> Loading</w:t>
      </w:r>
      <w:r w:rsidR="003A0BB5" w:rsidRPr="00276241">
        <w:rPr>
          <w:rFonts w:cs="Arial"/>
          <w:b/>
        </w:rPr>
        <w:t>:</w:t>
      </w:r>
    </w:p>
    <w:p w14:paraId="3139A698" w14:textId="2D8534E5" w:rsidR="003A0BB5" w:rsidRDefault="00814A8B" w:rsidP="00814A8B">
      <w:pPr>
        <w:pStyle w:val="ListParagraph"/>
        <w:numPr>
          <w:ilvl w:val="0"/>
          <w:numId w:val="21"/>
        </w:numPr>
        <w:spacing w:after="0" w:line="240" w:lineRule="auto"/>
        <w:jc w:val="both"/>
      </w:pPr>
      <w:r>
        <w:rPr>
          <w:rFonts w:cs="Arial"/>
        </w:rPr>
        <w:t>Money Transferring</w:t>
      </w:r>
      <w:r w:rsidR="003A0BB5" w:rsidRPr="00D03761">
        <w:rPr>
          <w:rFonts w:cs="Arial"/>
        </w:rPr>
        <w:t xml:space="preserve"> – </w:t>
      </w:r>
      <w:r w:rsidR="003A0BB5" w:rsidRPr="00D03761">
        <w:t xml:space="preserve">The Group wires funds to the issuing bank </w:t>
      </w:r>
      <w:r>
        <w:t>for future card loading</w:t>
      </w:r>
    </w:p>
    <w:p w14:paraId="581A2ACA" w14:textId="6A66117F" w:rsidR="00814A8B" w:rsidRDefault="00E76B24" w:rsidP="00814A8B">
      <w:pPr>
        <w:pStyle w:val="ListParagraph"/>
        <w:numPr>
          <w:ilvl w:val="0"/>
          <w:numId w:val="21"/>
        </w:numPr>
        <w:spacing w:after="0" w:line="240" w:lineRule="auto"/>
        <w:jc w:val="both"/>
      </w:pPr>
      <w:r>
        <w:rPr>
          <w:rFonts w:cs="Arial"/>
        </w:rPr>
        <w:t>Card</w:t>
      </w:r>
      <w:r w:rsidR="00814A8B" w:rsidRPr="00D03761">
        <w:rPr>
          <w:rFonts w:cs="Arial"/>
        </w:rPr>
        <w:t xml:space="preserve"> Loading</w:t>
      </w:r>
      <w:r w:rsidR="00814A8B">
        <w:rPr>
          <w:rFonts w:cs="Arial"/>
        </w:rPr>
        <w:t xml:space="preserve"> or API</w:t>
      </w:r>
      <w:r w:rsidR="00814A8B" w:rsidRPr="00D03761">
        <w:rPr>
          <w:rFonts w:cs="Arial"/>
        </w:rPr>
        <w:t xml:space="preserve"> –</w:t>
      </w:r>
      <w:r w:rsidR="00814A8B">
        <w:rPr>
          <w:rFonts w:cs="Arial"/>
        </w:rPr>
        <w:t xml:space="preserve"> </w:t>
      </w:r>
      <w:r w:rsidR="00814A8B">
        <w:t>Card loading can be processed via API or through batch</w:t>
      </w:r>
      <w:r w:rsidR="00814A8B" w:rsidRPr="00D03761">
        <w:t xml:space="preserve"> file</w:t>
      </w:r>
      <w:r w:rsidR="00814A8B">
        <w:t>s</w:t>
      </w:r>
      <w:r w:rsidR="00814A8B" w:rsidRPr="00D03761">
        <w:t xml:space="preserve"> sent to</w:t>
      </w:r>
      <w:r w:rsidR="00814A8B">
        <w:t xml:space="preserve"> the</w:t>
      </w:r>
      <w:r w:rsidR="00814A8B" w:rsidRPr="00D03761">
        <w:t xml:space="preserve"> Program Manager (Global Payout) 48 hours in advance of the payroll load date.</w:t>
      </w:r>
    </w:p>
    <w:p w14:paraId="4D79297F" w14:textId="13F7BF7A" w:rsidR="003A0BB5" w:rsidRDefault="003A0BB5" w:rsidP="00814A8B">
      <w:pPr>
        <w:numPr>
          <w:ilvl w:val="0"/>
          <w:numId w:val="20"/>
        </w:numPr>
        <w:spacing w:after="0" w:line="240" w:lineRule="auto"/>
        <w:jc w:val="both"/>
        <w:rPr>
          <w:rStyle w:val="Emphasis"/>
        </w:rPr>
      </w:pPr>
      <w:r w:rsidRPr="00276241">
        <w:rPr>
          <w:rStyle w:val="Emphasis"/>
          <w:rFonts w:cs="Arial"/>
          <w:b w:val="0"/>
          <w:bCs w:val="0"/>
          <w:color w:val="000000"/>
          <w:szCs w:val="27"/>
        </w:rPr>
        <w:t>Instant Loading - Through card-to-card transfer on the Web.</w:t>
      </w:r>
    </w:p>
    <w:p w14:paraId="2279634B" w14:textId="77777777" w:rsidR="00814A8B" w:rsidRPr="00814A8B" w:rsidRDefault="00814A8B" w:rsidP="00814A8B">
      <w:pPr>
        <w:spacing w:after="0" w:line="240" w:lineRule="auto"/>
        <w:jc w:val="both"/>
        <w:rPr>
          <w:b/>
          <w:bCs/>
        </w:rPr>
      </w:pPr>
    </w:p>
    <w:p w14:paraId="3C39C840" w14:textId="77777777" w:rsidR="003A0BB5" w:rsidRPr="00276241" w:rsidRDefault="003A0BB5" w:rsidP="00814A8B">
      <w:pPr>
        <w:pStyle w:val="NormalWeb"/>
        <w:spacing w:before="0" w:beforeAutospacing="0" w:after="0" w:afterAutospacing="0"/>
        <w:jc w:val="both"/>
        <w:rPr>
          <w:rFonts w:asciiTheme="minorHAnsi" w:hAnsiTheme="minorHAnsi" w:cs="Arial"/>
          <w:sz w:val="22"/>
          <w:szCs w:val="22"/>
        </w:rPr>
      </w:pPr>
      <w:r w:rsidRPr="00276241">
        <w:rPr>
          <w:rFonts w:asciiTheme="minorHAnsi" w:hAnsiTheme="minorHAnsi" w:cs="Arial"/>
          <w:b/>
          <w:sz w:val="22"/>
          <w:szCs w:val="22"/>
        </w:rPr>
        <w:t>Card Account Review</w:t>
      </w:r>
      <w:r w:rsidRPr="00276241">
        <w:rPr>
          <w:rFonts w:asciiTheme="minorHAnsi" w:hAnsiTheme="minorHAnsi" w:cs="Arial"/>
          <w:sz w:val="22"/>
          <w:szCs w:val="22"/>
        </w:rPr>
        <w:t xml:space="preserve"> – Cardholders can view their individual account balances and activities on the Web.</w:t>
      </w:r>
    </w:p>
    <w:p w14:paraId="31ABC32D" w14:textId="028FACE2" w:rsidR="003A0BB5" w:rsidRPr="00955AA6" w:rsidRDefault="00814A8B" w:rsidP="00955AA6">
      <w:pPr>
        <w:rPr>
          <w:rFonts w:cs="Calibri"/>
          <w:b/>
          <w:sz w:val="24"/>
          <w:szCs w:val="24"/>
        </w:rPr>
      </w:pPr>
      <w:r>
        <w:rPr>
          <w:rFonts w:cs="Calibri"/>
          <w:b/>
          <w:sz w:val="24"/>
          <w:szCs w:val="24"/>
        </w:rPr>
        <w:br w:type="page"/>
      </w:r>
      <w:r w:rsidR="003A0BB5" w:rsidRPr="00771774">
        <w:rPr>
          <w:rFonts w:cs="Calibri"/>
          <w:b/>
          <w:sz w:val="24"/>
          <w:szCs w:val="24"/>
        </w:rPr>
        <w:lastRenderedPageBreak/>
        <w:t>Fees &amp; Costs</w:t>
      </w:r>
      <w:r w:rsidR="00955AA6">
        <w:rPr>
          <w:rFonts w:cs="Calibri"/>
          <w:b/>
          <w:sz w:val="24"/>
          <w:szCs w:val="24"/>
        </w:rPr>
        <w:t>:</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66"/>
        <w:gridCol w:w="2334"/>
      </w:tblGrid>
      <w:tr w:rsidR="003A0BB5" w:rsidRPr="00771774" w14:paraId="00B5C3BD" w14:textId="77777777" w:rsidTr="00732DE5">
        <w:trPr>
          <w:trHeight w:val="529"/>
          <w:jc w:val="center"/>
        </w:trPr>
        <w:tc>
          <w:tcPr>
            <w:tcW w:w="6966" w:type="dxa"/>
            <w:shd w:val="clear" w:color="000000" w:fill="FFFFFF"/>
            <w:vAlign w:val="center"/>
          </w:tcPr>
          <w:p w14:paraId="256B71D0" w14:textId="77777777" w:rsidR="003A0BB5" w:rsidRPr="00771774" w:rsidRDefault="003A0BB5" w:rsidP="003A0BB5">
            <w:pPr>
              <w:spacing w:line="240" w:lineRule="auto"/>
              <w:contextualSpacing/>
              <w:jc w:val="center"/>
              <w:rPr>
                <w:rFonts w:eastAsia="MS PGothic" w:cs="Arial"/>
                <w:b/>
                <w:sz w:val="24"/>
                <w:szCs w:val="24"/>
              </w:rPr>
            </w:pPr>
            <w:r w:rsidRPr="00771774">
              <w:rPr>
                <w:rFonts w:eastAsia="MS PGothic" w:cs="Arial"/>
                <w:b/>
                <w:sz w:val="24"/>
                <w:szCs w:val="24"/>
              </w:rPr>
              <w:t>Description</w:t>
            </w:r>
          </w:p>
        </w:tc>
        <w:tc>
          <w:tcPr>
            <w:tcW w:w="2334" w:type="dxa"/>
            <w:shd w:val="clear" w:color="auto" w:fill="auto"/>
            <w:vAlign w:val="center"/>
          </w:tcPr>
          <w:p w14:paraId="25F9F196" w14:textId="77777777" w:rsidR="003A0BB5" w:rsidRPr="00771774" w:rsidRDefault="003A0BB5" w:rsidP="003A0BB5">
            <w:pPr>
              <w:spacing w:line="240" w:lineRule="auto"/>
              <w:contextualSpacing/>
              <w:jc w:val="center"/>
              <w:rPr>
                <w:rFonts w:eastAsia="MS PGothic" w:cs="Arial"/>
                <w:b/>
                <w:bCs/>
                <w:color w:val="000000"/>
                <w:sz w:val="24"/>
                <w:szCs w:val="24"/>
              </w:rPr>
            </w:pPr>
            <w:r w:rsidRPr="00771774">
              <w:rPr>
                <w:rFonts w:eastAsia="MS PGothic" w:cs="Arial"/>
                <w:b/>
                <w:bCs/>
                <w:sz w:val="24"/>
                <w:szCs w:val="24"/>
              </w:rPr>
              <w:t>Cardholder Fee</w:t>
            </w:r>
          </w:p>
        </w:tc>
      </w:tr>
      <w:tr w:rsidR="003A0BB5" w:rsidRPr="00771774" w14:paraId="101455A3" w14:textId="77777777" w:rsidTr="00732DE5">
        <w:trPr>
          <w:trHeight w:val="277"/>
          <w:jc w:val="center"/>
        </w:trPr>
        <w:tc>
          <w:tcPr>
            <w:tcW w:w="6966" w:type="dxa"/>
            <w:shd w:val="clear" w:color="000000" w:fill="00FF00"/>
            <w:noWrap/>
            <w:vAlign w:val="bottom"/>
          </w:tcPr>
          <w:p w14:paraId="5822DEA2" w14:textId="77777777" w:rsidR="003A0BB5" w:rsidRPr="00771774" w:rsidRDefault="003A0BB5" w:rsidP="003A0BB5">
            <w:pPr>
              <w:spacing w:line="240" w:lineRule="auto"/>
              <w:contextualSpacing/>
              <w:jc w:val="center"/>
              <w:rPr>
                <w:rFonts w:eastAsia="MS PGothic" w:cs="Arial"/>
                <w:b/>
                <w:sz w:val="24"/>
                <w:szCs w:val="24"/>
              </w:rPr>
            </w:pPr>
            <w:r w:rsidRPr="00771774">
              <w:rPr>
                <w:rFonts w:eastAsia="MS PGothic" w:cs="Arial"/>
                <w:b/>
                <w:sz w:val="24"/>
                <w:szCs w:val="24"/>
              </w:rPr>
              <w:t>Administration</w:t>
            </w:r>
          </w:p>
        </w:tc>
        <w:tc>
          <w:tcPr>
            <w:tcW w:w="2334" w:type="dxa"/>
            <w:shd w:val="clear" w:color="000000" w:fill="00FF00"/>
            <w:vAlign w:val="bottom"/>
          </w:tcPr>
          <w:p w14:paraId="4CC3D6CD" w14:textId="77777777" w:rsidR="003A0BB5" w:rsidRPr="00771774" w:rsidRDefault="003A0BB5" w:rsidP="003A0BB5">
            <w:pPr>
              <w:spacing w:line="240" w:lineRule="auto"/>
              <w:contextualSpacing/>
              <w:jc w:val="center"/>
              <w:rPr>
                <w:rFonts w:eastAsia="MS PGothic" w:cs="Arial"/>
                <w:b/>
                <w:sz w:val="24"/>
                <w:szCs w:val="24"/>
              </w:rPr>
            </w:pPr>
          </w:p>
        </w:tc>
      </w:tr>
      <w:tr w:rsidR="003A0BB5" w:rsidRPr="00771774" w14:paraId="616B8B8F" w14:textId="77777777" w:rsidTr="00732DE5">
        <w:trPr>
          <w:trHeight w:val="300"/>
          <w:jc w:val="center"/>
        </w:trPr>
        <w:tc>
          <w:tcPr>
            <w:tcW w:w="6966" w:type="dxa"/>
            <w:shd w:val="clear" w:color="000000" w:fill="FFFFFF"/>
            <w:noWrap/>
            <w:vAlign w:val="bottom"/>
          </w:tcPr>
          <w:p w14:paraId="7725F58D" w14:textId="3BC94283"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Activation Fee</w:t>
            </w:r>
          </w:p>
        </w:tc>
        <w:tc>
          <w:tcPr>
            <w:tcW w:w="2334" w:type="dxa"/>
            <w:shd w:val="clear" w:color="auto" w:fill="auto"/>
            <w:noWrap/>
            <w:vAlign w:val="bottom"/>
          </w:tcPr>
          <w:p w14:paraId="064A09ED"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$2.00</w:t>
            </w:r>
          </w:p>
        </w:tc>
      </w:tr>
      <w:tr w:rsidR="003A0BB5" w:rsidRPr="00771774" w14:paraId="0C6B11B3" w14:textId="77777777" w:rsidTr="00732DE5">
        <w:trPr>
          <w:trHeight w:val="300"/>
          <w:jc w:val="center"/>
        </w:trPr>
        <w:tc>
          <w:tcPr>
            <w:tcW w:w="6966" w:type="dxa"/>
            <w:shd w:val="clear" w:color="000000" w:fill="FFFFFF"/>
            <w:noWrap/>
            <w:vAlign w:val="bottom"/>
          </w:tcPr>
          <w:p w14:paraId="39BF4961" w14:textId="09A37466"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 xml:space="preserve">Monthly </w:t>
            </w:r>
            <w:r w:rsidR="00C946D1">
              <w:rPr>
                <w:rFonts w:eastAsia="MS PGothic" w:cs="Arial"/>
                <w:sz w:val="24"/>
                <w:szCs w:val="24"/>
              </w:rPr>
              <w:t xml:space="preserve">Account </w:t>
            </w:r>
            <w:r w:rsidRPr="00771774">
              <w:rPr>
                <w:rFonts w:eastAsia="MS PGothic" w:cs="Arial"/>
                <w:sz w:val="24"/>
                <w:szCs w:val="24"/>
              </w:rPr>
              <w:t>Fee</w:t>
            </w:r>
          </w:p>
        </w:tc>
        <w:tc>
          <w:tcPr>
            <w:tcW w:w="2334" w:type="dxa"/>
            <w:shd w:val="clear" w:color="auto" w:fill="auto"/>
            <w:noWrap/>
            <w:vAlign w:val="bottom"/>
          </w:tcPr>
          <w:p w14:paraId="7A6EEC45" w14:textId="48758891" w:rsidR="003A0BB5" w:rsidRPr="00771774" w:rsidRDefault="003A0BB5" w:rsidP="001C0D7B">
            <w:pPr>
              <w:spacing w:line="240" w:lineRule="auto"/>
              <w:contextualSpacing/>
              <w:jc w:val="right"/>
              <w:rPr>
                <w:rFonts w:eastAsia="MS PGothic" w:cs="Arial"/>
                <w:sz w:val="24"/>
                <w:szCs w:val="24"/>
              </w:rPr>
            </w:pPr>
            <w:r w:rsidRPr="00771774">
              <w:rPr>
                <w:rFonts w:eastAsia="MS PGothic" w:cs="Arial"/>
                <w:sz w:val="24"/>
                <w:szCs w:val="24"/>
              </w:rPr>
              <w:t>$</w:t>
            </w:r>
            <w:r w:rsidR="001C0D7B">
              <w:rPr>
                <w:rFonts w:eastAsia="MS PGothic" w:cs="Arial"/>
                <w:sz w:val="24"/>
                <w:szCs w:val="24"/>
              </w:rPr>
              <w:t>3</w:t>
            </w:r>
            <w:r w:rsidRPr="00771774">
              <w:rPr>
                <w:rFonts w:eastAsia="MS PGothic" w:cs="Arial"/>
                <w:sz w:val="24"/>
                <w:szCs w:val="24"/>
              </w:rPr>
              <w:t>.95</w:t>
            </w:r>
          </w:p>
        </w:tc>
      </w:tr>
      <w:tr w:rsidR="003A0BB5" w:rsidRPr="00771774" w14:paraId="175598DC" w14:textId="77777777" w:rsidTr="00732DE5">
        <w:trPr>
          <w:trHeight w:val="300"/>
          <w:jc w:val="center"/>
        </w:trPr>
        <w:tc>
          <w:tcPr>
            <w:tcW w:w="6966" w:type="dxa"/>
            <w:shd w:val="clear" w:color="000000" w:fill="00FF00"/>
            <w:noWrap/>
            <w:vAlign w:val="bottom"/>
          </w:tcPr>
          <w:p w14:paraId="5706D9B0" w14:textId="77777777" w:rsidR="003A0BB5" w:rsidRPr="00771774" w:rsidRDefault="003A0BB5" w:rsidP="003A0BB5">
            <w:pPr>
              <w:spacing w:line="240" w:lineRule="auto"/>
              <w:contextualSpacing/>
              <w:jc w:val="center"/>
              <w:rPr>
                <w:rFonts w:eastAsia="MS PGothic" w:cs="Arial"/>
                <w:b/>
                <w:sz w:val="24"/>
                <w:szCs w:val="24"/>
              </w:rPr>
            </w:pPr>
            <w:r w:rsidRPr="00771774">
              <w:rPr>
                <w:rFonts w:eastAsia="MS PGothic" w:cs="Arial"/>
                <w:b/>
                <w:sz w:val="24"/>
                <w:szCs w:val="24"/>
              </w:rPr>
              <w:t>Transactions</w:t>
            </w:r>
          </w:p>
        </w:tc>
        <w:tc>
          <w:tcPr>
            <w:tcW w:w="2334" w:type="dxa"/>
            <w:shd w:val="clear" w:color="000000" w:fill="00FF00"/>
            <w:vAlign w:val="bottom"/>
          </w:tcPr>
          <w:p w14:paraId="3CDA21F5" w14:textId="77777777" w:rsidR="003A0BB5" w:rsidRPr="00771774" w:rsidRDefault="003A0BB5" w:rsidP="003A0BB5">
            <w:pPr>
              <w:spacing w:line="240" w:lineRule="auto"/>
              <w:contextualSpacing/>
              <w:jc w:val="center"/>
              <w:rPr>
                <w:rFonts w:eastAsia="MS PGothic" w:cs="Arial"/>
                <w:b/>
                <w:sz w:val="24"/>
                <w:szCs w:val="24"/>
              </w:rPr>
            </w:pPr>
          </w:p>
        </w:tc>
      </w:tr>
      <w:tr w:rsidR="003A0BB5" w:rsidRPr="00771774" w14:paraId="0F83CEA1" w14:textId="77777777" w:rsidTr="00732DE5">
        <w:trPr>
          <w:trHeight w:val="300"/>
          <w:jc w:val="center"/>
        </w:trPr>
        <w:tc>
          <w:tcPr>
            <w:tcW w:w="6966" w:type="dxa"/>
            <w:shd w:val="clear" w:color="000000" w:fill="FFFFFF"/>
            <w:noWrap/>
            <w:vAlign w:val="bottom"/>
          </w:tcPr>
          <w:p w14:paraId="49D5F621" w14:textId="4AE6E68C"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POS Purchase</w:t>
            </w:r>
          </w:p>
        </w:tc>
        <w:tc>
          <w:tcPr>
            <w:tcW w:w="2334" w:type="dxa"/>
            <w:shd w:val="clear" w:color="auto" w:fill="auto"/>
            <w:noWrap/>
            <w:vAlign w:val="bottom"/>
          </w:tcPr>
          <w:p w14:paraId="30503165" w14:textId="3BA8DF01" w:rsidR="003A0BB5" w:rsidRPr="00771774" w:rsidRDefault="001C0D7B" w:rsidP="001C0D7B">
            <w:pPr>
              <w:spacing w:line="240" w:lineRule="auto"/>
              <w:contextualSpacing/>
              <w:jc w:val="right"/>
              <w:rPr>
                <w:rFonts w:eastAsia="MS PGothic" w:cs="Arial"/>
                <w:sz w:val="24"/>
                <w:szCs w:val="24"/>
              </w:rPr>
            </w:pPr>
            <w:r>
              <w:rPr>
                <w:rFonts w:eastAsia="MS PGothic" w:cs="Arial"/>
                <w:sz w:val="24"/>
                <w:szCs w:val="24"/>
              </w:rPr>
              <w:t>$1.00</w:t>
            </w:r>
          </w:p>
        </w:tc>
      </w:tr>
      <w:tr w:rsidR="001C0D7B" w:rsidRPr="00771774" w14:paraId="26D45220" w14:textId="77777777" w:rsidTr="00732DE5">
        <w:trPr>
          <w:trHeight w:val="300"/>
          <w:jc w:val="center"/>
        </w:trPr>
        <w:tc>
          <w:tcPr>
            <w:tcW w:w="6966" w:type="dxa"/>
            <w:shd w:val="clear" w:color="000000" w:fill="FFFFFF"/>
            <w:noWrap/>
            <w:vAlign w:val="bottom"/>
          </w:tcPr>
          <w:p w14:paraId="6FE78270" w14:textId="3A5F5FCE" w:rsidR="001C0D7B" w:rsidRPr="00771774" w:rsidRDefault="001C0D7B" w:rsidP="003A0BB5">
            <w:pPr>
              <w:spacing w:line="240" w:lineRule="auto"/>
              <w:contextualSpacing/>
              <w:jc w:val="right"/>
              <w:rPr>
                <w:rFonts w:eastAsia="MS PGothic" w:cs="Arial"/>
                <w:sz w:val="24"/>
                <w:szCs w:val="24"/>
              </w:rPr>
            </w:pPr>
            <w:r>
              <w:rPr>
                <w:rFonts w:eastAsia="MS PGothic" w:cs="Arial"/>
                <w:sz w:val="24"/>
                <w:szCs w:val="24"/>
              </w:rPr>
              <w:t>POS Purchase International w/ FX Conversion</w:t>
            </w:r>
          </w:p>
        </w:tc>
        <w:tc>
          <w:tcPr>
            <w:tcW w:w="2334" w:type="dxa"/>
            <w:shd w:val="clear" w:color="auto" w:fill="auto"/>
            <w:noWrap/>
            <w:vAlign w:val="bottom"/>
          </w:tcPr>
          <w:p w14:paraId="1F840584" w14:textId="77EB34EE" w:rsidR="001C0D7B" w:rsidRDefault="001C0D7B" w:rsidP="001C0D7B">
            <w:pPr>
              <w:spacing w:line="240" w:lineRule="auto"/>
              <w:contextualSpacing/>
              <w:jc w:val="right"/>
              <w:rPr>
                <w:rFonts w:eastAsia="MS PGothic" w:cs="Arial"/>
                <w:sz w:val="24"/>
                <w:szCs w:val="24"/>
              </w:rPr>
            </w:pPr>
            <w:r>
              <w:rPr>
                <w:rFonts w:eastAsia="MS PGothic" w:cs="Arial"/>
                <w:sz w:val="24"/>
                <w:szCs w:val="24"/>
              </w:rPr>
              <w:t>$1.25</w:t>
            </w:r>
          </w:p>
        </w:tc>
      </w:tr>
      <w:tr w:rsidR="003A0BB5" w:rsidRPr="00771774" w14:paraId="748FB90B" w14:textId="77777777" w:rsidTr="00732DE5">
        <w:trPr>
          <w:trHeight w:val="300"/>
          <w:jc w:val="center"/>
        </w:trPr>
        <w:tc>
          <w:tcPr>
            <w:tcW w:w="6966" w:type="dxa"/>
            <w:shd w:val="clear" w:color="000000" w:fill="FFFFFF"/>
            <w:noWrap/>
            <w:vAlign w:val="bottom"/>
          </w:tcPr>
          <w:p w14:paraId="4E9AAF49" w14:textId="62EC8A99"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POS Purchase Decline</w:t>
            </w:r>
            <w:r w:rsidR="00885EC9">
              <w:rPr>
                <w:rFonts w:eastAsia="MS PGothic" w:cs="Arial"/>
                <w:sz w:val="24"/>
                <w:szCs w:val="24"/>
              </w:rPr>
              <w:t>s</w:t>
            </w:r>
          </w:p>
        </w:tc>
        <w:tc>
          <w:tcPr>
            <w:tcW w:w="2334" w:type="dxa"/>
            <w:shd w:val="clear" w:color="auto" w:fill="auto"/>
            <w:noWrap/>
            <w:vAlign w:val="bottom"/>
          </w:tcPr>
          <w:p w14:paraId="1F435139"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$0.50</w:t>
            </w:r>
          </w:p>
        </w:tc>
      </w:tr>
      <w:tr w:rsidR="00885EC9" w:rsidRPr="00771774" w14:paraId="0AC90920" w14:textId="77777777" w:rsidTr="00885EC9">
        <w:trPr>
          <w:trHeight w:val="300"/>
          <w:jc w:val="center"/>
        </w:trPr>
        <w:tc>
          <w:tcPr>
            <w:tcW w:w="696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FE4398" w14:textId="77777777" w:rsidR="00885EC9" w:rsidRPr="00771774" w:rsidRDefault="00885EC9" w:rsidP="005A0833">
            <w:pPr>
              <w:spacing w:line="240" w:lineRule="auto"/>
              <w:contextualSpacing/>
              <w:jc w:val="right"/>
              <w:rPr>
                <w:rFonts w:eastAsia="MS PGothic" w:cs="Arial"/>
                <w:sz w:val="24"/>
                <w:szCs w:val="24"/>
              </w:rPr>
            </w:pPr>
            <w:r w:rsidRPr="00771774">
              <w:rPr>
                <w:rFonts w:eastAsia="MS PGothic" w:cs="Arial"/>
                <w:sz w:val="24"/>
                <w:szCs w:val="24"/>
              </w:rPr>
              <w:t>ATM Cash Withdrawal</w:t>
            </w:r>
          </w:p>
        </w:tc>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40AA3" w14:textId="77777777" w:rsidR="00885EC9" w:rsidRPr="00771774" w:rsidRDefault="00885EC9" w:rsidP="005A0833">
            <w:pPr>
              <w:spacing w:line="240" w:lineRule="auto"/>
              <w:contextualSpacing/>
              <w:jc w:val="right"/>
              <w:rPr>
                <w:rFonts w:eastAsia="MS PGothic" w:cs="Arial"/>
                <w:sz w:val="24"/>
                <w:szCs w:val="24"/>
              </w:rPr>
            </w:pPr>
            <w:r w:rsidRPr="00771774">
              <w:rPr>
                <w:rFonts w:eastAsia="MS PGothic" w:cs="Arial"/>
                <w:sz w:val="24"/>
                <w:szCs w:val="24"/>
              </w:rPr>
              <w:t>$3.</w:t>
            </w:r>
            <w:r>
              <w:rPr>
                <w:rFonts w:eastAsia="MS PGothic" w:cs="Arial"/>
                <w:sz w:val="24"/>
                <w:szCs w:val="24"/>
              </w:rPr>
              <w:t>2</w:t>
            </w:r>
            <w:r w:rsidRPr="00771774">
              <w:rPr>
                <w:rFonts w:eastAsia="MS PGothic" w:cs="Arial"/>
                <w:sz w:val="24"/>
                <w:szCs w:val="24"/>
              </w:rPr>
              <w:t>0</w:t>
            </w:r>
          </w:p>
        </w:tc>
      </w:tr>
      <w:tr w:rsidR="003A0BB5" w:rsidRPr="00771774" w14:paraId="089E20E7" w14:textId="77777777" w:rsidTr="00732DE5">
        <w:trPr>
          <w:trHeight w:val="300"/>
          <w:jc w:val="center"/>
        </w:trPr>
        <w:tc>
          <w:tcPr>
            <w:tcW w:w="6966" w:type="dxa"/>
            <w:shd w:val="clear" w:color="000000" w:fill="FFFFFF"/>
            <w:noWrap/>
            <w:vAlign w:val="bottom"/>
          </w:tcPr>
          <w:p w14:paraId="48BAC3D2" w14:textId="5BF6EABA"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ATM Balance Inquiry</w:t>
            </w:r>
          </w:p>
        </w:tc>
        <w:tc>
          <w:tcPr>
            <w:tcW w:w="2334" w:type="dxa"/>
            <w:shd w:val="clear" w:color="auto" w:fill="auto"/>
            <w:noWrap/>
            <w:vAlign w:val="bottom"/>
          </w:tcPr>
          <w:p w14:paraId="3FF72DA0" w14:textId="3CBEAEEB" w:rsidR="003A0BB5" w:rsidRPr="00771774" w:rsidRDefault="003A0BB5" w:rsidP="001C0D7B">
            <w:pPr>
              <w:spacing w:line="240" w:lineRule="auto"/>
              <w:contextualSpacing/>
              <w:jc w:val="right"/>
              <w:rPr>
                <w:rFonts w:eastAsia="MS PGothic" w:cs="Arial"/>
                <w:sz w:val="24"/>
                <w:szCs w:val="24"/>
              </w:rPr>
            </w:pPr>
            <w:r w:rsidRPr="00771774">
              <w:rPr>
                <w:rFonts w:eastAsia="MS PGothic" w:cs="Arial"/>
                <w:sz w:val="24"/>
                <w:szCs w:val="24"/>
              </w:rPr>
              <w:t>$1.</w:t>
            </w:r>
            <w:r w:rsidR="001C0D7B">
              <w:rPr>
                <w:rFonts w:eastAsia="MS PGothic" w:cs="Arial"/>
                <w:sz w:val="24"/>
                <w:szCs w:val="24"/>
              </w:rPr>
              <w:t>75</w:t>
            </w:r>
          </w:p>
        </w:tc>
      </w:tr>
      <w:tr w:rsidR="003A0BB5" w:rsidRPr="00771774" w14:paraId="50144380" w14:textId="77777777" w:rsidTr="00732DE5">
        <w:trPr>
          <w:trHeight w:val="300"/>
          <w:jc w:val="center"/>
        </w:trPr>
        <w:tc>
          <w:tcPr>
            <w:tcW w:w="6966" w:type="dxa"/>
            <w:shd w:val="clear" w:color="000000" w:fill="FFFFFF"/>
            <w:noWrap/>
            <w:vAlign w:val="bottom"/>
          </w:tcPr>
          <w:p w14:paraId="64C6F2F1" w14:textId="0B6954F2" w:rsidR="003A0BB5" w:rsidRPr="00771774" w:rsidRDefault="003A0BB5" w:rsidP="00885EC9">
            <w:pPr>
              <w:spacing w:line="240" w:lineRule="auto"/>
              <w:contextualSpacing/>
              <w:jc w:val="right"/>
              <w:rPr>
                <w:rFonts w:eastAsia="MS PGothic" w:cs="Arial"/>
                <w:sz w:val="24"/>
                <w:szCs w:val="24"/>
              </w:rPr>
            </w:pPr>
            <w:r w:rsidRPr="00771774">
              <w:rPr>
                <w:rFonts w:eastAsia="MS PGothic" w:cs="Arial"/>
                <w:sz w:val="24"/>
                <w:szCs w:val="24"/>
              </w:rPr>
              <w:t>ATM Decline</w:t>
            </w:r>
            <w:r w:rsidR="00885EC9">
              <w:rPr>
                <w:rFonts w:eastAsia="MS PGothic" w:cs="Arial"/>
                <w:sz w:val="24"/>
                <w:szCs w:val="24"/>
              </w:rPr>
              <w:t>s</w:t>
            </w:r>
          </w:p>
        </w:tc>
        <w:tc>
          <w:tcPr>
            <w:tcW w:w="2334" w:type="dxa"/>
            <w:shd w:val="clear" w:color="auto" w:fill="auto"/>
            <w:noWrap/>
            <w:vAlign w:val="bottom"/>
          </w:tcPr>
          <w:p w14:paraId="3F62E5BC" w14:textId="13096DED" w:rsidR="003A0BB5" w:rsidRPr="00771774" w:rsidRDefault="003A0BB5" w:rsidP="001C0D7B">
            <w:pPr>
              <w:spacing w:line="240" w:lineRule="auto"/>
              <w:contextualSpacing/>
              <w:jc w:val="right"/>
              <w:rPr>
                <w:rFonts w:eastAsia="MS PGothic" w:cs="Arial"/>
                <w:sz w:val="24"/>
                <w:szCs w:val="24"/>
              </w:rPr>
            </w:pPr>
            <w:r w:rsidRPr="00771774">
              <w:rPr>
                <w:rFonts w:eastAsia="MS PGothic" w:cs="Arial"/>
                <w:sz w:val="24"/>
                <w:szCs w:val="24"/>
              </w:rPr>
              <w:t>$</w:t>
            </w:r>
            <w:r w:rsidR="001C0D7B">
              <w:rPr>
                <w:rFonts w:eastAsia="MS PGothic" w:cs="Arial"/>
                <w:sz w:val="24"/>
                <w:szCs w:val="24"/>
              </w:rPr>
              <w:t>1.75</w:t>
            </w:r>
          </w:p>
        </w:tc>
      </w:tr>
      <w:tr w:rsidR="003A0BB5" w:rsidRPr="00771774" w14:paraId="67AE58BD" w14:textId="77777777" w:rsidTr="00732DE5">
        <w:trPr>
          <w:trHeight w:val="300"/>
          <w:jc w:val="center"/>
        </w:trPr>
        <w:tc>
          <w:tcPr>
            <w:tcW w:w="6966" w:type="dxa"/>
            <w:shd w:val="clear" w:color="000000" w:fill="FFFFFF"/>
            <w:noWrap/>
            <w:vAlign w:val="bottom"/>
          </w:tcPr>
          <w:p w14:paraId="346E560D" w14:textId="6FA3AA84"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Bank Counter Cash Withdrawal</w:t>
            </w:r>
          </w:p>
        </w:tc>
        <w:tc>
          <w:tcPr>
            <w:tcW w:w="2334" w:type="dxa"/>
            <w:shd w:val="clear" w:color="auto" w:fill="auto"/>
            <w:noWrap/>
            <w:vAlign w:val="bottom"/>
          </w:tcPr>
          <w:p w14:paraId="07E7EE51" w14:textId="0DA8712B" w:rsidR="003A0BB5" w:rsidRPr="00771774" w:rsidRDefault="001C0D7B" w:rsidP="001C0D7B">
            <w:pPr>
              <w:spacing w:line="240" w:lineRule="auto"/>
              <w:contextualSpacing/>
              <w:jc w:val="right"/>
              <w:rPr>
                <w:rFonts w:eastAsia="MS PGothic" w:cs="Arial"/>
                <w:sz w:val="24"/>
                <w:szCs w:val="24"/>
              </w:rPr>
            </w:pPr>
            <w:r>
              <w:rPr>
                <w:rFonts w:eastAsia="MS PGothic" w:cs="Arial"/>
                <w:sz w:val="24"/>
                <w:szCs w:val="24"/>
              </w:rPr>
              <w:t>$3.2</w:t>
            </w:r>
            <w:r w:rsidR="003A0BB5" w:rsidRPr="00771774">
              <w:rPr>
                <w:rFonts w:eastAsia="MS PGothic" w:cs="Arial"/>
                <w:sz w:val="24"/>
                <w:szCs w:val="24"/>
              </w:rPr>
              <w:t>0</w:t>
            </w:r>
          </w:p>
        </w:tc>
      </w:tr>
      <w:tr w:rsidR="003A0BB5" w:rsidRPr="00771774" w14:paraId="4827B426" w14:textId="77777777" w:rsidTr="00732DE5">
        <w:trPr>
          <w:trHeight w:val="300"/>
          <w:jc w:val="center"/>
        </w:trPr>
        <w:tc>
          <w:tcPr>
            <w:tcW w:w="6966" w:type="dxa"/>
            <w:shd w:val="clear" w:color="000000" w:fill="FFFFFF"/>
            <w:noWrap/>
            <w:vAlign w:val="bottom"/>
          </w:tcPr>
          <w:p w14:paraId="268F3728" w14:textId="155A7929"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FX Conversion</w:t>
            </w:r>
            <w:r w:rsidR="001C0D7B">
              <w:rPr>
                <w:rFonts w:eastAsia="MS PGothic" w:cs="Arial"/>
                <w:sz w:val="24"/>
                <w:szCs w:val="24"/>
              </w:rPr>
              <w:t>s</w:t>
            </w:r>
          </w:p>
        </w:tc>
        <w:tc>
          <w:tcPr>
            <w:tcW w:w="2334" w:type="dxa"/>
            <w:shd w:val="clear" w:color="auto" w:fill="auto"/>
            <w:noWrap/>
            <w:vAlign w:val="bottom"/>
          </w:tcPr>
          <w:p w14:paraId="5F43D3F8"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2.50%</w:t>
            </w:r>
          </w:p>
        </w:tc>
      </w:tr>
      <w:tr w:rsidR="003A0BB5" w:rsidRPr="00771774" w14:paraId="6925D335" w14:textId="77777777" w:rsidTr="00732DE5">
        <w:trPr>
          <w:trHeight w:val="300"/>
          <w:jc w:val="center"/>
        </w:trPr>
        <w:tc>
          <w:tcPr>
            <w:tcW w:w="6966" w:type="dxa"/>
            <w:shd w:val="clear" w:color="000000" w:fill="FFFFFF"/>
            <w:noWrap/>
            <w:vAlign w:val="bottom"/>
          </w:tcPr>
          <w:p w14:paraId="3636F497"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Card to Card Transfer</w:t>
            </w:r>
          </w:p>
        </w:tc>
        <w:tc>
          <w:tcPr>
            <w:tcW w:w="2334" w:type="dxa"/>
            <w:shd w:val="clear" w:color="auto" w:fill="auto"/>
            <w:noWrap/>
            <w:vAlign w:val="bottom"/>
          </w:tcPr>
          <w:p w14:paraId="75521613" w14:textId="64CCFAD3" w:rsidR="003A0BB5" w:rsidRPr="00771774" w:rsidRDefault="003A0BB5" w:rsidP="001C0D7B">
            <w:pPr>
              <w:spacing w:line="240" w:lineRule="auto"/>
              <w:contextualSpacing/>
              <w:jc w:val="right"/>
              <w:rPr>
                <w:rFonts w:eastAsia="MS PGothic" w:cs="Arial"/>
                <w:sz w:val="24"/>
                <w:szCs w:val="24"/>
              </w:rPr>
            </w:pPr>
            <w:r w:rsidRPr="00771774">
              <w:rPr>
                <w:rFonts w:eastAsia="MS PGothic" w:cs="Arial"/>
                <w:sz w:val="24"/>
                <w:szCs w:val="24"/>
              </w:rPr>
              <w:t>$</w:t>
            </w:r>
            <w:r w:rsidR="001C0D7B">
              <w:rPr>
                <w:rFonts w:eastAsia="MS PGothic" w:cs="Arial"/>
                <w:sz w:val="24"/>
                <w:szCs w:val="24"/>
              </w:rPr>
              <w:t>2.0</w:t>
            </w:r>
            <w:r w:rsidRPr="00771774">
              <w:rPr>
                <w:rFonts w:eastAsia="MS PGothic" w:cs="Arial"/>
                <w:sz w:val="24"/>
                <w:szCs w:val="24"/>
              </w:rPr>
              <w:t>0</w:t>
            </w:r>
          </w:p>
        </w:tc>
      </w:tr>
      <w:tr w:rsidR="003A0BB5" w:rsidRPr="00771774" w14:paraId="45FEA6A0" w14:textId="77777777" w:rsidTr="00732DE5">
        <w:trPr>
          <w:trHeight w:val="300"/>
          <w:jc w:val="center"/>
        </w:trPr>
        <w:tc>
          <w:tcPr>
            <w:tcW w:w="6966" w:type="dxa"/>
            <w:shd w:val="clear" w:color="000000" w:fill="FFFFFF"/>
            <w:noWrap/>
            <w:vAlign w:val="bottom"/>
          </w:tcPr>
          <w:p w14:paraId="6B247F47"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Card Reload</w:t>
            </w:r>
          </w:p>
        </w:tc>
        <w:tc>
          <w:tcPr>
            <w:tcW w:w="2334" w:type="dxa"/>
            <w:shd w:val="clear" w:color="auto" w:fill="auto"/>
            <w:noWrap/>
            <w:vAlign w:val="bottom"/>
          </w:tcPr>
          <w:p w14:paraId="7233BDA0" w14:textId="15A4BDE9"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$1.0</w:t>
            </w:r>
            <w:r w:rsidR="003A0BB5" w:rsidRPr="00771774">
              <w:rPr>
                <w:rFonts w:eastAsia="MS PGothic" w:cs="Arial"/>
                <w:sz w:val="24"/>
                <w:szCs w:val="24"/>
              </w:rPr>
              <w:t>0</w:t>
            </w:r>
          </w:p>
        </w:tc>
      </w:tr>
      <w:tr w:rsidR="003A0BB5" w:rsidRPr="00771774" w14:paraId="31603F0E" w14:textId="77777777" w:rsidTr="00732DE5">
        <w:trPr>
          <w:trHeight w:val="300"/>
          <w:jc w:val="center"/>
        </w:trPr>
        <w:tc>
          <w:tcPr>
            <w:tcW w:w="6966" w:type="dxa"/>
            <w:shd w:val="clear" w:color="000000" w:fill="00FF00"/>
            <w:noWrap/>
            <w:vAlign w:val="bottom"/>
          </w:tcPr>
          <w:p w14:paraId="554B1992" w14:textId="77777777" w:rsidR="003A0BB5" w:rsidRPr="00771774" w:rsidRDefault="003A0BB5" w:rsidP="003A0BB5">
            <w:pPr>
              <w:spacing w:line="240" w:lineRule="auto"/>
              <w:contextualSpacing/>
              <w:jc w:val="center"/>
              <w:rPr>
                <w:rFonts w:eastAsia="MS PGothic" w:cs="Arial"/>
                <w:b/>
                <w:sz w:val="24"/>
                <w:szCs w:val="24"/>
              </w:rPr>
            </w:pPr>
            <w:r w:rsidRPr="00771774">
              <w:rPr>
                <w:rFonts w:eastAsia="MS PGothic" w:cs="Arial"/>
                <w:b/>
                <w:sz w:val="24"/>
                <w:szCs w:val="24"/>
              </w:rPr>
              <w:t>Customer Support</w:t>
            </w:r>
          </w:p>
        </w:tc>
        <w:tc>
          <w:tcPr>
            <w:tcW w:w="2334" w:type="dxa"/>
            <w:shd w:val="clear" w:color="000000" w:fill="00FF00"/>
            <w:vAlign w:val="bottom"/>
          </w:tcPr>
          <w:p w14:paraId="3D20E0E3" w14:textId="77777777" w:rsidR="003A0BB5" w:rsidRPr="00771774" w:rsidRDefault="003A0BB5" w:rsidP="003A0BB5">
            <w:pPr>
              <w:spacing w:line="240" w:lineRule="auto"/>
              <w:contextualSpacing/>
              <w:jc w:val="center"/>
              <w:rPr>
                <w:rFonts w:eastAsia="MS PGothic" w:cs="Arial"/>
                <w:b/>
                <w:sz w:val="24"/>
                <w:szCs w:val="24"/>
              </w:rPr>
            </w:pPr>
          </w:p>
        </w:tc>
      </w:tr>
      <w:tr w:rsidR="003A0BB5" w:rsidRPr="00771774" w14:paraId="21008527" w14:textId="77777777" w:rsidTr="00732DE5">
        <w:trPr>
          <w:trHeight w:val="300"/>
          <w:jc w:val="center"/>
        </w:trPr>
        <w:tc>
          <w:tcPr>
            <w:tcW w:w="6966" w:type="dxa"/>
            <w:shd w:val="clear" w:color="000000" w:fill="FFFFFF"/>
            <w:noWrap/>
            <w:vAlign w:val="bottom"/>
          </w:tcPr>
          <w:p w14:paraId="545FC6B7" w14:textId="74D17A6B"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IVR Support /Call</w:t>
            </w:r>
          </w:p>
        </w:tc>
        <w:tc>
          <w:tcPr>
            <w:tcW w:w="2334" w:type="dxa"/>
            <w:shd w:val="clear" w:color="000000" w:fill="FFFFFF"/>
            <w:noWrap/>
            <w:vAlign w:val="bottom"/>
          </w:tcPr>
          <w:p w14:paraId="79573105" w14:textId="59CB1E71"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$0.10</w:t>
            </w:r>
          </w:p>
        </w:tc>
      </w:tr>
      <w:tr w:rsidR="003A0BB5" w:rsidRPr="00771774" w14:paraId="62BAD330" w14:textId="77777777" w:rsidTr="00732DE5">
        <w:trPr>
          <w:trHeight w:val="300"/>
          <w:jc w:val="center"/>
        </w:trPr>
        <w:tc>
          <w:tcPr>
            <w:tcW w:w="6966" w:type="dxa"/>
            <w:shd w:val="clear" w:color="000000" w:fill="FFFFFF"/>
            <w:noWrap/>
            <w:vAlign w:val="bottom"/>
          </w:tcPr>
          <w:p w14:paraId="2C00F838" w14:textId="23524D70"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Live customer Support /Call</w:t>
            </w:r>
          </w:p>
        </w:tc>
        <w:tc>
          <w:tcPr>
            <w:tcW w:w="2334" w:type="dxa"/>
            <w:shd w:val="clear" w:color="000000" w:fill="FFFFFF"/>
            <w:noWrap/>
            <w:vAlign w:val="bottom"/>
          </w:tcPr>
          <w:p w14:paraId="3C3F4806" w14:textId="5CBA6889"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$1.00</w:t>
            </w:r>
          </w:p>
        </w:tc>
      </w:tr>
      <w:tr w:rsidR="003A0BB5" w:rsidRPr="00771774" w14:paraId="2C579355" w14:textId="77777777" w:rsidTr="00732DE5">
        <w:trPr>
          <w:trHeight w:val="300"/>
          <w:jc w:val="center"/>
        </w:trPr>
        <w:tc>
          <w:tcPr>
            <w:tcW w:w="6966" w:type="dxa"/>
            <w:shd w:val="clear" w:color="000000" w:fill="FFFFFF"/>
            <w:noWrap/>
            <w:vAlign w:val="bottom"/>
          </w:tcPr>
          <w:p w14:paraId="3444BD71"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Web Banking</w:t>
            </w:r>
          </w:p>
        </w:tc>
        <w:tc>
          <w:tcPr>
            <w:tcW w:w="2334" w:type="dxa"/>
            <w:shd w:val="clear" w:color="000000" w:fill="FFFFFF"/>
            <w:noWrap/>
            <w:vAlign w:val="bottom"/>
          </w:tcPr>
          <w:p w14:paraId="4C246C32"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Free</w:t>
            </w:r>
          </w:p>
        </w:tc>
      </w:tr>
      <w:tr w:rsidR="003A0BB5" w:rsidRPr="00771774" w14:paraId="0AA815CC" w14:textId="77777777" w:rsidTr="00732DE5">
        <w:trPr>
          <w:trHeight w:val="300"/>
          <w:jc w:val="center"/>
        </w:trPr>
        <w:tc>
          <w:tcPr>
            <w:tcW w:w="6966" w:type="dxa"/>
            <w:shd w:val="clear" w:color="000000" w:fill="FFFFFF"/>
            <w:noWrap/>
            <w:vAlign w:val="bottom"/>
          </w:tcPr>
          <w:p w14:paraId="36BBDD33"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Card Chargeback Fee (if not acceptable)</w:t>
            </w:r>
          </w:p>
        </w:tc>
        <w:tc>
          <w:tcPr>
            <w:tcW w:w="2334" w:type="dxa"/>
            <w:shd w:val="clear" w:color="000000" w:fill="FFFFFF"/>
            <w:noWrap/>
            <w:vAlign w:val="bottom"/>
          </w:tcPr>
          <w:p w14:paraId="6021C5A4" w14:textId="77777777" w:rsidR="003A0BB5" w:rsidRPr="00771774" w:rsidRDefault="003A0BB5" w:rsidP="003A0BB5">
            <w:pPr>
              <w:spacing w:line="240" w:lineRule="auto"/>
              <w:contextualSpacing/>
              <w:jc w:val="right"/>
              <w:rPr>
                <w:rFonts w:eastAsia="MS PGothic" w:cs="Arial"/>
                <w:sz w:val="24"/>
                <w:szCs w:val="24"/>
              </w:rPr>
            </w:pPr>
            <w:r w:rsidRPr="00771774">
              <w:rPr>
                <w:rFonts w:eastAsia="MS PGothic" w:cs="Arial"/>
                <w:sz w:val="24"/>
                <w:szCs w:val="24"/>
              </w:rPr>
              <w:t>$25.00</w:t>
            </w:r>
          </w:p>
        </w:tc>
      </w:tr>
      <w:tr w:rsidR="003A0BB5" w:rsidRPr="00771774" w14:paraId="056B8B08" w14:textId="77777777" w:rsidTr="00732DE5">
        <w:trPr>
          <w:trHeight w:val="300"/>
          <w:jc w:val="center"/>
        </w:trPr>
        <w:tc>
          <w:tcPr>
            <w:tcW w:w="6966" w:type="dxa"/>
            <w:shd w:val="clear" w:color="000000" w:fill="00FF00"/>
            <w:noWrap/>
            <w:vAlign w:val="bottom"/>
          </w:tcPr>
          <w:p w14:paraId="6D58F831" w14:textId="77777777" w:rsidR="003A0BB5" w:rsidRPr="00771774" w:rsidRDefault="003A0BB5" w:rsidP="003A0BB5">
            <w:pPr>
              <w:spacing w:line="240" w:lineRule="auto"/>
              <w:contextualSpacing/>
              <w:jc w:val="center"/>
              <w:rPr>
                <w:rFonts w:eastAsia="MS PGothic" w:cs="Arial"/>
                <w:b/>
                <w:sz w:val="24"/>
                <w:szCs w:val="24"/>
              </w:rPr>
            </w:pPr>
            <w:r w:rsidRPr="00771774">
              <w:rPr>
                <w:rFonts w:eastAsia="MS PGothic" w:cs="Arial"/>
                <w:b/>
                <w:sz w:val="24"/>
                <w:szCs w:val="24"/>
              </w:rPr>
              <w:t>Delivery</w:t>
            </w:r>
          </w:p>
        </w:tc>
        <w:tc>
          <w:tcPr>
            <w:tcW w:w="2334" w:type="dxa"/>
            <w:shd w:val="clear" w:color="000000" w:fill="00FF00"/>
            <w:vAlign w:val="bottom"/>
          </w:tcPr>
          <w:p w14:paraId="09365BC7" w14:textId="77777777" w:rsidR="003A0BB5" w:rsidRPr="00771774" w:rsidRDefault="003A0BB5" w:rsidP="003A0BB5">
            <w:pPr>
              <w:spacing w:line="240" w:lineRule="auto"/>
              <w:contextualSpacing/>
              <w:jc w:val="center"/>
              <w:rPr>
                <w:rFonts w:eastAsia="MS PGothic" w:cs="Arial"/>
                <w:b/>
                <w:sz w:val="24"/>
                <w:szCs w:val="24"/>
              </w:rPr>
            </w:pPr>
          </w:p>
        </w:tc>
      </w:tr>
      <w:tr w:rsidR="003A0BB5" w:rsidRPr="00771774" w14:paraId="2B1F5117" w14:textId="77777777" w:rsidTr="00732DE5">
        <w:trPr>
          <w:trHeight w:val="300"/>
          <w:jc w:val="center"/>
        </w:trPr>
        <w:tc>
          <w:tcPr>
            <w:tcW w:w="6966" w:type="dxa"/>
            <w:shd w:val="clear" w:color="000000" w:fill="FFFFFF"/>
            <w:noWrap/>
            <w:vAlign w:val="bottom"/>
          </w:tcPr>
          <w:p w14:paraId="09C16C0E" w14:textId="1D8C6468" w:rsidR="003A0BB5" w:rsidRPr="00771774" w:rsidRDefault="00C946D1" w:rsidP="00C946D1">
            <w:pPr>
              <w:spacing w:line="240" w:lineRule="auto"/>
              <w:contextualSpacing/>
              <w:jc w:val="right"/>
              <w:rPr>
                <w:rFonts w:eastAsia="MS PGothic" w:cs="Arial"/>
                <w:sz w:val="24"/>
                <w:szCs w:val="24"/>
              </w:rPr>
            </w:pPr>
            <w:r w:rsidRPr="00771774">
              <w:rPr>
                <w:rFonts w:eastAsia="MS PGothic" w:cs="Arial"/>
                <w:sz w:val="24"/>
                <w:szCs w:val="24"/>
              </w:rPr>
              <w:t>USA</w:t>
            </w:r>
            <w:r>
              <w:rPr>
                <w:rFonts w:eastAsia="MS PGothic" w:cs="Arial"/>
                <w:sz w:val="24"/>
                <w:szCs w:val="24"/>
              </w:rPr>
              <w:t xml:space="preserve"> SINGLE</w:t>
            </w:r>
            <w:r w:rsidR="003A0BB5" w:rsidRPr="00771774">
              <w:rPr>
                <w:rFonts w:eastAsia="MS PGothic" w:cs="Arial"/>
                <w:sz w:val="24"/>
                <w:szCs w:val="24"/>
              </w:rPr>
              <w:t xml:space="preserve"> per delivery</w:t>
            </w:r>
          </w:p>
        </w:tc>
        <w:tc>
          <w:tcPr>
            <w:tcW w:w="2334" w:type="dxa"/>
            <w:shd w:val="clear" w:color="000000" w:fill="FFFFFF"/>
            <w:noWrap/>
            <w:vAlign w:val="bottom"/>
          </w:tcPr>
          <w:p w14:paraId="5C5B06C3" w14:textId="4ADBAD90"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TBD</w:t>
            </w:r>
          </w:p>
        </w:tc>
      </w:tr>
      <w:tr w:rsidR="003A0BB5" w:rsidRPr="00771774" w14:paraId="62040B67" w14:textId="77777777" w:rsidTr="00732DE5">
        <w:trPr>
          <w:trHeight w:val="300"/>
          <w:jc w:val="center"/>
        </w:trPr>
        <w:tc>
          <w:tcPr>
            <w:tcW w:w="6966" w:type="dxa"/>
            <w:shd w:val="clear" w:color="000000" w:fill="FFFFFF"/>
            <w:noWrap/>
            <w:vAlign w:val="bottom"/>
          </w:tcPr>
          <w:p w14:paraId="6B76A88F" w14:textId="3FAAEC7C" w:rsidR="003A0BB5" w:rsidRPr="00771774" w:rsidRDefault="00C946D1" w:rsidP="00C946D1">
            <w:pPr>
              <w:spacing w:line="240" w:lineRule="auto"/>
              <w:contextualSpacing/>
              <w:jc w:val="right"/>
              <w:rPr>
                <w:rFonts w:eastAsia="MS PGothic" w:cs="Arial"/>
                <w:sz w:val="24"/>
                <w:szCs w:val="24"/>
              </w:rPr>
            </w:pPr>
            <w:r w:rsidRPr="00771774">
              <w:rPr>
                <w:rFonts w:eastAsia="MS PGothic" w:cs="Arial"/>
                <w:sz w:val="24"/>
                <w:szCs w:val="24"/>
              </w:rPr>
              <w:t>USA</w:t>
            </w:r>
            <w:r>
              <w:rPr>
                <w:rFonts w:eastAsia="MS PGothic" w:cs="Arial"/>
                <w:sz w:val="24"/>
                <w:szCs w:val="24"/>
              </w:rPr>
              <w:t xml:space="preserve"> BULK</w:t>
            </w:r>
            <w:r w:rsidR="003A0BB5" w:rsidRPr="00771774">
              <w:rPr>
                <w:rFonts w:eastAsia="MS PGothic" w:cs="Arial"/>
                <w:sz w:val="24"/>
                <w:szCs w:val="24"/>
              </w:rPr>
              <w:t xml:space="preserve"> per delivery</w:t>
            </w:r>
          </w:p>
        </w:tc>
        <w:tc>
          <w:tcPr>
            <w:tcW w:w="2334" w:type="dxa"/>
            <w:shd w:val="clear" w:color="000000" w:fill="FFFFFF"/>
            <w:noWrap/>
            <w:vAlign w:val="bottom"/>
          </w:tcPr>
          <w:p w14:paraId="422D618C" w14:textId="1A088142"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TBD</w:t>
            </w:r>
          </w:p>
        </w:tc>
      </w:tr>
      <w:tr w:rsidR="003A0BB5" w:rsidRPr="00771774" w14:paraId="53941B10" w14:textId="77777777" w:rsidTr="00732DE5">
        <w:trPr>
          <w:trHeight w:val="300"/>
          <w:jc w:val="center"/>
        </w:trPr>
        <w:tc>
          <w:tcPr>
            <w:tcW w:w="6966" w:type="dxa"/>
            <w:shd w:val="clear" w:color="000000" w:fill="FFFFFF"/>
            <w:noWrap/>
            <w:vAlign w:val="bottom"/>
          </w:tcPr>
          <w:p w14:paraId="50365C90" w14:textId="5752C3AE" w:rsidR="003A0BB5" w:rsidRPr="00771774" w:rsidRDefault="00C946D1" w:rsidP="00C946D1">
            <w:pPr>
              <w:spacing w:line="240" w:lineRule="auto"/>
              <w:contextualSpacing/>
              <w:jc w:val="right"/>
              <w:rPr>
                <w:rFonts w:eastAsia="MS PGothic" w:cs="Arial"/>
                <w:sz w:val="24"/>
                <w:szCs w:val="24"/>
              </w:rPr>
            </w:pPr>
            <w:r w:rsidRPr="00771774">
              <w:rPr>
                <w:rFonts w:eastAsia="MS PGothic" w:cs="Arial"/>
                <w:sz w:val="24"/>
                <w:szCs w:val="24"/>
              </w:rPr>
              <w:t>USA</w:t>
            </w:r>
            <w:r>
              <w:rPr>
                <w:rFonts w:eastAsia="MS PGothic" w:cs="Arial"/>
                <w:sz w:val="24"/>
                <w:szCs w:val="24"/>
              </w:rPr>
              <w:t xml:space="preserve"> SINGLE EXPEDITED</w:t>
            </w:r>
            <w:r w:rsidR="003A0BB5" w:rsidRPr="00771774">
              <w:rPr>
                <w:rFonts w:eastAsia="MS PGothic" w:cs="Arial"/>
                <w:sz w:val="24"/>
                <w:szCs w:val="24"/>
              </w:rPr>
              <w:t xml:space="preserve"> per delivery</w:t>
            </w:r>
          </w:p>
        </w:tc>
        <w:tc>
          <w:tcPr>
            <w:tcW w:w="2334" w:type="dxa"/>
            <w:shd w:val="clear" w:color="000000" w:fill="FFFFFF"/>
            <w:noWrap/>
            <w:vAlign w:val="bottom"/>
          </w:tcPr>
          <w:p w14:paraId="5089DA9A" w14:textId="456203E5"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TBD</w:t>
            </w:r>
          </w:p>
        </w:tc>
      </w:tr>
      <w:tr w:rsidR="00C946D1" w:rsidRPr="00771774" w14:paraId="1F1938D1" w14:textId="77777777" w:rsidTr="005A0833">
        <w:trPr>
          <w:trHeight w:val="300"/>
          <w:jc w:val="center"/>
        </w:trPr>
        <w:tc>
          <w:tcPr>
            <w:tcW w:w="6966" w:type="dxa"/>
            <w:shd w:val="clear" w:color="000000" w:fill="FFFFFF"/>
            <w:noWrap/>
            <w:vAlign w:val="bottom"/>
          </w:tcPr>
          <w:p w14:paraId="061C4934" w14:textId="77777777" w:rsidR="00C946D1" w:rsidRPr="00771774" w:rsidRDefault="00C946D1" w:rsidP="005A0833">
            <w:pPr>
              <w:spacing w:line="240" w:lineRule="auto"/>
              <w:contextualSpacing/>
              <w:jc w:val="right"/>
              <w:rPr>
                <w:rFonts w:eastAsia="MS PGothic" w:cs="Arial"/>
                <w:sz w:val="24"/>
                <w:szCs w:val="24"/>
              </w:rPr>
            </w:pPr>
            <w:r w:rsidRPr="00771774">
              <w:rPr>
                <w:rFonts w:eastAsia="MS PGothic" w:cs="Arial"/>
                <w:sz w:val="24"/>
                <w:szCs w:val="24"/>
              </w:rPr>
              <w:t>USA</w:t>
            </w:r>
            <w:r>
              <w:rPr>
                <w:rFonts w:eastAsia="MS PGothic" w:cs="Arial"/>
                <w:sz w:val="24"/>
                <w:szCs w:val="24"/>
              </w:rPr>
              <w:t xml:space="preserve"> BULK EXPEDITED</w:t>
            </w:r>
            <w:r w:rsidRPr="00771774">
              <w:rPr>
                <w:rFonts w:eastAsia="MS PGothic" w:cs="Arial"/>
                <w:sz w:val="24"/>
                <w:szCs w:val="24"/>
              </w:rPr>
              <w:t xml:space="preserve"> per delivery</w:t>
            </w:r>
          </w:p>
        </w:tc>
        <w:tc>
          <w:tcPr>
            <w:tcW w:w="2334" w:type="dxa"/>
            <w:shd w:val="clear" w:color="000000" w:fill="FFFFFF"/>
            <w:noWrap/>
            <w:vAlign w:val="bottom"/>
          </w:tcPr>
          <w:p w14:paraId="0630F44F" w14:textId="77777777" w:rsidR="00C946D1" w:rsidRPr="00771774" w:rsidRDefault="00C946D1" w:rsidP="005A0833">
            <w:pPr>
              <w:spacing w:line="240" w:lineRule="auto"/>
              <w:contextualSpacing/>
              <w:jc w:val="right"/>
              <w:rPr>
                <w:rFonts w:eastAsia="MS PGothic" w:cs="Arial"/>
                <w:sz w:val="24"/>
                <w:szCs w:val="24"/>
              </w:rPr>
            </w:pPr>
            <w:r>
              <w:rPr>
                <w:rFonts w:eastAsia="MS PGothic" w:cs="Arial"/>
                <w:sz w:val="24"/>
                <w:szCs w:val="24"/>
              </w:rPr>
              <w:t>TBD</w:t>
            </w:r>
          </w:p>
        </w:tc>
      </w:tr>
      <w:tr w:rsidR="00C946D1" w:rsidRPr="00771774" w14:paraId="306D5365" w14:textId="77777777" w:rsidTr="00732DE5">
        <w:trPr>
          <w:trHeight w:val="300"/>
          <w:jc w:val="center"/>
        </w:trPr>
        <w:tc>
          <w:tcPr>
            <w:tcW w:w="6966" w:type="dxa"/>
            <w:shd w:val="clear" w:color="000000" w:fill="FFFFFF"/>
            <w:noWrap/>
            <w:vAlign w:val="bottom"/>
          </w:tcPr>
          <w:p w14:paraId="04C8BB3E" w14:textId="1D29C746" w:rsidR="00C946D1" w:rsidRPr="00771774" w:rsidRDefault="00C946D1" w:rsidP="00C946D1">
            <w:pPr>
              <w:spacing w:line="240" w:lineRule="auto"/>
              <w:contextualSpacing/>
              <w:jc w:val="right"/>
              <w:rPr>
                <w:rFonts w:eastAsia="MS PGothic" w:cs="Arial"/>
                <w:sz w:val="24"/>
                <w:szCs w:val="24"/>
              </w:rPr>
            </w:pPr>
            <w:r>
              <w:rPr>
                <w:rFonts w:eastAsia="MS PGothic" w:cs="Arial"/>
                <w:sz w:val="24"/>
                <w:szCs w:val="24"/>
              </w:rPr>
              <w:t>INTERNATIONAL SINGLE per delivery</w:t>
            </w:r>
          </w:p>
        </w:tc>
        <w:tc>
          <w:tcPr>
            <w:tcW w:w="2334" w:type="dxa"/>
            <w:shd w:val="clear" w:color="000000" w:fill="FFFFFF"/>
            <w:noWrap/>
            <w:vAlign w:val="bottom"/>
          </w:tcPr>
          <w:p w14:paraId="23C3FA7D" w14:textId="49B0B093" w:rsidR="00C946D1" w:rsidRDefault="00C946D1" w:rsidP="003A0BB5">
            <w:pPr>
              <w:spacing w:line="240" w:lineRule="auto"/>
              <w:contextualSpacing/>
              <w:jc w:val="right"/>
              <w:rPr>
                <w:rFonts w:eastAsia="MS PGothic" w:cs="Arial"/>
                <w:sz w:val="24"/>
                <w:szCs w:val="24"/>
              </w:rPr>
            </w:pPr>
            <w:r>
              <w:rPr>
                <w:rFonts w:eastAsia="MS PGothic" w:cs="Arial"/>
                <w:sz w:val="24"/>
                <w:szCs w:val="24"/>
              </w:rPr>
              <w:t>TBD</w:t>
            </w:r>
          </w:p>
        </w:tc>
      </w:tr>
      <w:tr w:rsidR="003A0BB5" w:rsidRPr="00771774" w14:paraId="7FCA25E6" w14:textId="77777777" w:rsidTr="00732DE5">
        <w:trPr>
          <w:trHeight w:val="300"/>
          <w:jc w:val="center"/>
        </w:trPr>
        <w:tc>
          <w:tcPr>
            <w:tcW w:w="6966" w:type="dxa"/>
            <w:shd w:val="clear" w:color="000000" w:fill="FFFFFF"/>
            <w:noWrap/>
            <w:vAlign w:val="bottom"/>
          </w:tcPr>
          <w:p w14:paraId="73DF1BD6" w14:textId="1DE3DD62" w:rsidR="003A0BB5" w:rsidRPr="00771774" w:rsidRDefault="00C946D1" w:rsidP="003A0BB5">
            <w:pPr>
              <w:spacing w:line="240" w:lineRule="auto"/>
              <w:contextualSpacing/>
              <w:jc w:val="right"/>
              <w:rPr>
                <w:rFonts w:eastAsia="MS PGothic" w:cs="Arial"/>
                <w:sz w:val="24"/>
                <w:szCs w:val="24"/>
              </w:rPr>
            </w:pPr>
            <w:r>
              <w:rPr>
                <w:rFonts w:eastAsia="MS PGothic" w:cs="Arial"/>
                <w:sz w:val="24"/>
                <w:szCs w:val="24"/>
              </w:rPr>
              <w:t>INTERNATIONAL BULK</w:t>
            </w:r>
            <w:r w:rsidR="003A0BB5" w:rsidRPr="00771774">
              <w:rPr>
                <w:rFonts w:eastAsia="MS PGothic" w:cs="Arial"/>
                <w:sz w:val="24"/>
                <w:szCs w:val="24"/>
              </w:rPr>
              <w:t xml:space="preserve"> per delivery</w:t>
            </w:r>
          </w:p>
        </w:tc>
        <w:tc>
          <w:tcPr>
            <w:tcW w:w="2334" w:type="dxa"/>
            <w:shd w:val="clear" w:color="000000" w:fill="FFFFFF"/>
            <w:noWrap/>
            <w:vAlign w:val="bottom"/>
          </w:tcPr>
          <w:p w14:paraId="513BD794" w14:textId="114D6118" w:rsidR="003A0BB5" w:rsidRPr="00771774" w:rsidRDefault="001C0D7B" w:rsidP="003A0BB5">
            <w:pPr>
              <w:spacing w:line="240" w:lineRule="auto"/>
              <w:contextualSpacing/>
              <w:jc w:val="right"/>
              <w:rPr>
                <w:rFonts w:eastAsia="MS PGothic" w:cs="Arial"/>
                <w:sz w:val="24"/>
                <w:szCs w:val="24"/>
              </w:rPr>
            </w:pPr>
            <w:r>
              <w:rPr>
                <w:rFonts w:eastAsia="MS PGothic" w:cs="Arial"/>
                <w:sz w:val="24"/>
                <w:szCs w:val="24"/>
              </w:rPr>
              <w:t>TBD</w:t>
            </w:r>
          </w:p>
        </w:tc>
      </w:tr>
    </w:tbl>
    <w:p w14:paraId="091CE04B" w14:textId="77777777" w:rsidR="003A0BB5" w:rsidRPr="00276241" w:rsidRDefault="003A0BB5" w:rsidP="003A0BB5">
      <w:pPr>
        <w:pStyle w:val="NormalWeb"/>
        <w:spacing w:before="0" w:beforeAutospacing="0" w:after="0" w:afterAutospacing="0"/>
        <w:rPr>
          <w:rFonts w:asciiTheme="minorHAnsi" w:hAnsiTheme="minorHAnsi" w:cs="Arial"/>
          <w:sz w:val="22"/>
          <w:szCs w:val="22"/>
        </w:rPr>
      </w:pPr>
    </w:p>
    <w:p w14:paraId="33D55AEA" w14:textId="77777777" w:rsidR="003A0BB5" w:rsidRDefault="003A0BB5" w:rsidP="003A0BB5">
      <w:pPr>
        <w:pStyle w:val="NormalWeb"/>
        <w:spacing w:before="0" w:beforeAutospacing="0" w:after="0" w:afterAutospacing="0"/>
        <w:rPr>
          <w:rFonts w:asciiTheme="minorHAnsi" w:hAnsiTheme="minorHAnsi" w:cs="Arial"/>
          <w:sz w:val="22"/>
          <w:szCs w:val="22"/>
        </w:rPr>
      </w:pPr>
    </w:p>
    <w:p w14:paraId="1B0D894B" w14:textId="77777777" w:rsidR="003A0BB5" w:rsidRDefault="003A0BB5" w:rsidP="003A0BB5">
      <w:pPr>
        <w:pStyle w:val="NormalWeb"/>
        <w:spacing w:before="0" w:beforeAutospacing="0" w:after="0" w:afterAutospacing="0"/>
        <w:rPr>
          <w:rFonts w:asciiTheme="minorHAnsi" w:hAnsiTheme="minorHAnsi" w:cs="Arial"/>
          <w:sz w:val="22"/>
          <w:szCs w:val="22"/>
        </w:rPr>
      </w:pPr>
    </w:p>
    <w:p w14:paraId="7158C441" w14:textId="77777777" w:rsidR="003A0BB5" w:rsidRDefault="003A0BB5" w:rsidP="003A0BB5">
      <w:pPr>
        <w:pStyle w:val="NormalWeb"/>
        <w:spacing w:before="0" w:beforeAutospacing="0" w:after="0" w:afterAutospacing="0"/>
        <w:rPr>
          <w:rFonts w:asciiTheme="minorHAnsi" w:hAnsiTheme="minorHAnsi" w:cs="Arial"/>
          <w:sz w:val="22"/>
          <w:szCs w:val="22"/>
        </w:rPr>
      </w:pPr>
    </w:p>
    <w:p w14:paraId="756DF2C9" w14:textId="77777777" w:rsidR="003A0BB5" w:rsidRDefault="003A0BB5" w:rsidP="003A0BB5">
      <w:pPr>
        <w:pStyle w:val="NormalWeb"/>
        <w:spacing w:before="0" w:beforeAutospacing="0" w:after="0" w:afterAutospacing="0"/>
        <w:rPr>
          <w:rFonts w:asciiTheme="minorHAnsi" w:hAnsiTheme="minorHAnsi" w:cs="Arial"/>
          <w:sz w:val="22"/>
          <w:szCs w:val="22"/>
        </w:rPr>
      </w:pPr>
    </w:p>
    <w:p w14:paraId="16080EEB" w14:textId="77777777" w:rsidR="003A0BB5" w:rsidRDefault="003A0BB5" w:rsidP="003A0BB5">
      <w:pPr>
        <w:pStyle w:val="NormalWeb"/>
        <w:spacing w:before="0" w:beforeAutospacing="0" w:after="0" w:afterAutospacing="0"/>
        <w:rPr>
          <w:rFonts w:asciiTheme="minorHAnsi" w:hAnsiTheme="minorHAnsi" w:cs="Arial"/>
          <w:sz w:val="22"/>
          <w:szCs w:val="22"/>
        </w:rPr>
      </w:pPr>
    </w:p>
    <w:p w14:paraId="4E3117A0" w14:textId="77777777" w:rsidR="003A0BB5" w:rsidRDefault="003A0BB5" w:rsidP="003A0BB5">
      <w:pPr>
        <w:pStyle w:val="NormalWeb"/>
        <w:spacing w:before="0" w:beforeAutospacing="0" w:after="0" w:afterAutospacing="0"/>
        <w:rPr>
          <w:rFonts w:asciiTheme="minorHAnsi" w:hAnsiTheme="minorHAnsi" w:cs="Arial"/>
          <w:sz w:val="22"/>
          <w:szCs w:val="22"/>
        </w:rPr>
      </w:pPr>
    </w:p>
    <w:p w14:paraId="4C642F30" w14:textId="77777777" w:rsidR="003A0BB5" w:rsidRDefault="003A0BB5" w:rsidP="003A0BB5">
      <w:pPr>
        <w:pStyle w:val="NormalWeb"/>
        <w:spacing w:before="0" w:beforeAutospacing="0" w:after="0" w:afterAutospacing="0"/>
        <w:rPr>
          <w:rFonts w:asciiTheme="minorHAnsi" w:hAnsiTheme="minorHAnsi" w:cs="Arial"/>
          <w:sz w:val="22"/>
          <w:szCs w:val="22"/>
        </w:rPr>
      </w:pPr>
    </w:p>
    <w:p w14:paraId="3A732B04" w14:textId="77777777" w:rsidR="003A0BB5" w:rsidRDefault="003A0BB5" w:rsidP="003A0BB5">
      <w:pPr>
        <w:pStyle w:val="NormalWeb"/>
        <w:spacing w:before="0" w:beforeAutospacing="0" w:after="0" w:afterAutospacing="0"/>
        <w:rPr>
          <w:rFonts w:asciiTheme="minorHAnsi" w:hAnsiTheme="minorHAnsi" w:cs="Arial"/>
          <w:sz w:val="22"/>
          <w:szCs w:val="22"/>
        </w:rPr>
      </w:pPr>
    </w:p>
    <w:p w14:paraId="6F46057A" w14:textId="77777777" w:rsidR="003A0BB5" w:rsidRDefault="003A0BB5" w:rsidP="003A0BB5">
      <w:pPr>
        <w:pStyle w:val="NormalWeb"/>
        <w:spacing w:before="0" w:beforeAutospacing="0" w:after="0" w:afterAutospacing="0"/>
        <w:rPr>
          <w:rFonts w:asciiTheme="minorHAnsi" w:hAnsiTheme="minorHAnsi" w:cs="Arial"/>
          <w:sz w:val="22"/>
          <w:szCs w:val="22"/>
        </w:rPr>
      </w:pPr>
    </w:p>
    <w:p w14:paraId="6C4D0F08" w14:textId="77777777" w:rsidR="003A0BB5" w:rsidRDefault="003A0BB5" w:rsidP="003A0BB5">
      <w:pPr>
        <w:pStyle w:val="NormalWeb"/>
        <w:spacing w:before="0" w:beforeAutospacing="0" w:after="0" w:afterAutospacing="0"/>
        <w:rPr>
          <w:rFonts w:asciiTheme="minorHAnsi" w:hAnsiTheme="minorHAnsi" w:cs="Arial"/>
          <w:sz w:val="22"/>
          <w:szCs w:val="22"/>
        </w:rPr>
      </w:pPr>
    </w:p>
    <w:p w14:paraId="63468D88" w14:textId="77777777" w:rsidR="003A0BB5" w:rsidRDefault="003A0BB5" w:rsidP="003A0BB5">
      <w:pPr>
        <w:rPr>
          <w:rFonts w:cs="Calibri"/>
        </w:rPr>
      </w:pPr>
      <w:r>
        <w:rPr>
          <w:rFonts w:cs="Calibri"/>
        </w:rPr>
        <w:br w:type="page"/>
      </w:r>
    </w:p>
    <w:p w14:paraId="219ED898" w14:textId="74D510BD" w:rsidR="003A0BB5" w:rsidRPr="00885EC9" w:rsidRDefault="003A0BB5" w:rsidP="00885EC9">
      <w:pPr>
        <w:spacing w:after="0"/>
        <w:rPr>
          <w:rFonts w:cs="Calibri"/>
          <w:b/>
          <w:sz w:val="24"/>
          <w:szCs w:val="24"/>
        </w:rPr>
      </w:pPr>
      <w:r w:rsidRPr="00771774">
        <w:rPr>
          <w:rFonts w:cs="Calibri"/>
          <w:b/>
          <w:sz w:val="24"/>
          <w:szCs w:val="24"/>
        </w:rPr>
        <w:lastRenderedPageBreak/>
        <w:t>Program Start-Up &amp; Implementation Fee</w:t>
      </w:r>
      <w:r w:rsidR="00955AA6">
        <w:rPr>
          <w:rFonts w:cs="Calibri"/>
          <w:b/>
          <w:sz w:val="24"/>
          <w:szCs w:val="24"/>
        </w:rPr>
        <w:t>:</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8"/>
        <w:gridCol w:w="2148"/>
      </w:tblGrid>
      <w:tr w:rsidR="003A0BB5" w:rsidRPr="00771774" w14:paraId="6E636AFB" w14:textId="77777777" w:rsidTr="00B72D88">
        <w:trPr>
          <w:trHeight w:val="510"/>
          <w:jc w:val="center"/>
        </w:trPr>
        <w:tc>
          <w:tcPr>
            <w:tcW w:w="7188" w:type="dxa"/>
            <w:shd w:val="clear" w:color="auto" w:fill="FFFF00"/>
            <w:tcMar>
              <w:top w:w="15" w:type="dxa"/>
              <w:left w:w="15" w:type="dxa"/>
              <w:bottom w:w="0" w:type="dxa"/>
              <w:right w:w="15" w:type="dxa"/>
            </w:tcMar>
            <w:vAlign w:val="center"/>
          </w:tcPr>
          <w:p w14:paraId="65E80187" w14:textId="77777777" w:rsidR="003A0BB5" w:rsidRPr="00771774" w:rsidRDefault="003A0BB5" w:rsidP="00C946D1">
            <w:pPr>
              <w:spacing w:after="0" w:line="240" w:lineRule="auto"/>
              <w:jc w:val="center"/>
              <w:rPr>
                <w:rFonts w:cs="Arial"/>
                <w:b/>
                <w:sz w:val="24"/>
                <w:szCs w:val="24"/>
              </w:rPr>
            </w:pPr>
            <w:r w:rsidRPr="00771774">
              <w:rPr>
                <w:rFonts w:cs="Arial"/>
                <w:b/>
                <w:sz w:val="24"/>
                <w:szCs w:val="24"/>
              </w:rPr>
              <w:t>Description</w:t>
            </w:r>
          </w:p>
        </w:tc>
        <w:tc>
          <w:tcPr>
            <w:tcW w:w="2148" w:type="dxa"/>
            <w:shd w:val="clear" w:color="auto" w:fill="FFFF00"/>
            <w:tcMar>
              <w:top w:w="15" w:type="dxa"/>
              <w:left w:w="15" w:type="dxa"/>
              <w:bottom w:w="0" w:type="dxa"/>
              <w:right w:w="15" w:type="dxa"/>
            </w:tcMar>
            <w:vAlign w:val="center"/>
          </w:tcPr>
          <w:p w14:paraId="108F8EBC" w14:textId="77777777" w:rsidR="003A0BB5" w:rsidRPr="00771774" w:rsidRDefault="003A0BB5" w:rsidP="00C946D1">
            <w:pPr>
              <w:spacing w:after="0" w:line="240" w:lineRule="auto"/>
              <w:jc w:val="center"/>
              <w:rPr>
                <w:rFonts w:cs="Arial"/>
                <w:b/>
                <w:bCs/>
                <w:sz w:val="24"/>
                <w:szCs w:val="24"/>
              </w:rPr>
            </w:pPr>
            <w:r w:rsidRPr="00771774">
              <w:rPr>
                <w:rFonts w:cs="Arial"/>
                <w:b/>
                <w:bCs/>
                <w:sz w:val="24"/>
                <w:szCs w:val="24"/>
              </w:rPr>
              <w:t>Fee</w:t>
            </w:r>
          </w:p>
        </w:tc>
      </w:tr>
      <w:tr w:rsidR="003A0BB5" w:rsidRPr="00771774" w14:paraId="316BDB16" w14:textId="77777777" w:rsidTr="00B72D88">
        <w:trPr>
          <w:jc w:val="center"/>
        </w:trPr>
        <w:tc>
          <w:tcPr>
            <w:tcW w:w="7188" w:type="dxa"/>
            <w:shd w:val="clear" w:color="auto" w:fill="auto"/>
            <w:tcMar>
              <w:top w:w="15" w:type="dxa"/>
              <w:left w:w="15" w:type="dxa"/>
              <w:bottom w:w="0" w:type="dxa"/>
              <w:right w:w="15" w:type="dxa"/>
            </w:tcMar>
            <w:vAlign w:val="center"/>
          </w:tcPr>
          <w:p w14:paraId="770C1139" w14:textId="72C055FE" w:rsidR="003A0BB5" w:rsidRPr="00771774" w:rsidRDefault="003A0BB5" w:rsidP="00EC6823">
            <w:pPr>
              <w:spacing w:after="0" w:line="240" w:lineRule="auto"/>
              <w:ind w:left="69"/>
              <w:jc w:val="center"/>
              <w:rPr>
                <w:rFonts w:cs="Calibri"/>
                <w:sz w:val="24"/>
                <w:szCs w:val="24"/>
              </w:rPr>
            </w:pPr>
            <w:r w:rsidRPr="00771774">
              <w:rPr>
                <w:rFonts w:cs="Calibri"/>
                <w:sz w:val="24"/>
                <w:szCs w:val="24"/>
              </w:rPr>
              <w:t>Bank and MasterCard Due Diligence Review; Account Set-</w:t>
            </w:r>
            <w:r w:rsidR="00EC6823">
              <w:rPr>
                <w:rFonts w:cs="Calibri"/>
                <w:sz w:val="24"/>
                <w:szCs w:val="24"/>
              </w:rPr>
              <w:t>U</w:t>
            </w:r>
            <w:r w:rsidRPr="00771774">
              <w:rPr>
                <w:rFonts w:cs="Calibri"/>
                <w:sz w:val="24"/>
                <w:szCs w:val="24"/>
              </w:rPr>
              <w:t>p</w:t>
            </w:r>
          </w:p>
        </w:tc>
        <w:tc>
          <w:tcPr>
            <w:tcW w:w="2148" w:type="dxa"/>
            <w:shd w:val="clear" w:color="auto" w:fill="auto"/>
            <w:tcMar>
              <w:top w:w="15" w:type="dxa"/>
              <w:left w:w="15" w:type="dxa"/>
              <w:bottom w:w="0" w:type="dxa"/>
              <w:right w:w="15" w:type="dxa"/>
            </w:tcMar>
            <w:vAlign w:val="center"/>
          </w:tcPr>
          <w:p w14:paraId="24FDA33B" w14:textId="77777777" w:rsidR="00587684" w:rsidRPr="00F13971" w:rsidRDefault="003A0BB5" w:rsidP="00F13971">
            <w:pPr>
              <w:spacing w:after="0" w:line="240" w:lineRule="auto"/>
              <w:jc w:val="center"/>
              <w:rPr>
                <w:rFonts w:cs="Arial"/>
                <w:bCs/>
                <w:sz w:val="24"/>
                <w:szCs w:val="24"/>
              </w:rPr>
            </w:pPr>
            <w:r w:rsidRPr="00F13971">
              <w:rPr>
                <w:rFonts w:cs="Arial"/>
                <w:bCs/>
                <w:sz w:val="24"/>
                <w:szCs w:val="24"/>
              </w:rPr>
              <w:t>$5,000</w:t>
            </w:r>
            <w:r w:rsidR="00955AA6" w:rsidRPr="00F13971">
              <w:rPr>
                <w:rFonts w:cs="Arial"/>
                <w:bCs/>
                <w:sz w:val="24"/>
                <w:szCs w:val="24"/>
              </w:rPr>
              <w:t>.00</w:t>
            </w:r>
          </w:p>
        </w:tc>
      </w:tr>
      <w:tr w:rsidR="003A0BB5" w:rsidRPr="00771774" w14:paraId="32954C11" w14:textId="77777777" w:rsidTr="00B72D88">
        <w:trPr>
          <w:jc w:val="center"/>
        </w:trPr>
        <w:tc>
          <w:tcPr>
            <w:tcW w:w="9336" w:type="dxa"/>
            <w:gridSpan w:val="2"/>
            <w:shd w:val="clear" w:color="auto" w:fill="auto"/>
            <w:tcMar>
              <w:top w:w="15" w:type="dxa"/>
              <w:left w:w="15" w:type="dxa"/>
              <w:bottom w:w="0" w:type="dxa"/>
              <w:right w:w="15" w:type="dxa"/>
            </w:tcMar>
            <w:vAlign w:val="center"/>
          </w:tcPr>
          <w:p w14:paraId="11C0ADDE" w14:textId="406208AB" w:rsidR="003A0BB5" w:rsidRPr="00771774" w:rsidRDefault="003A0BB5" w:rsidP="00771774">
            <w:pPr>
              <w:tabs>
                <w:tab w:val="left" w:pos="7445"/>
                <w:tab w:val="left" w:pos="8582"/>
              </w:tabs>
              <w:spacing w:after="0" w:line="240" w:lineRule="auto"/>
              <w:ind w:firstLine="69"/>
              <w:rPr>
                <w:rFonts w:eastAsia="Arial Unicode MS" w:cs="Arial"/>
                <w:sz w:val="24"/>
                <w:szCs w:val="24"/>
              </w:rPr>
            </w:pPr>
            <w:r w:rsidRPr="00771774">
              <w:rPr>
                <w:rFonts w:cs="Arial"/>
                <w:sz w:val="24"/>
                <w:szCs w:val="24"/>
              </w:rPr>
              <w:t xml:space="preserve">Generic Programming Fee For Each Company Client (Non-Refundable): </w:t>
            </w:r>
            <w:r w:rsidRPr="00771774">
              <w:rPr>
                <w:rFonts w:eastAsia="Arial Unicode MS" w:cs="Arial"/>
                <w:b/>
                <w:bCs/>
                <w:sz w:val="24"/>
                <w:szCs w:val="24"/>
              </w:rPr>
              <w:tab/>
            </w:r>
            <w:r w:rsidRPr="00771774">
              <w:rPr>
                <w:rFonts w:cs="Arial"/>
                <w:sz w:val="24"/>
                <w:szCs w:val="24"/>
              </w:rPr>
              <w:t> </w:t>
            </w:r>
            <w:r w:rsidRPr="00771774">
              <w:rPr>
                <w:rFonts w:eastAsia="Arial Unicode MS" w:cs="Arial"/>
                <w:sz w:val="24"/>
                <w:szCs w:val="24"/>
              </w:rPr>
              <w:tab/>
            </w:r>
            <w:r w:rsidRPr="00771774">
              <w:rPr>
                <w:rFonts w:cs="Arial"/>
                <w:sz w:val="24"/>
                <w:szCs w:val="24"/>
              </w:rPr>
              <w:t> </w:t>
            </w:r>
          </w:p>
          <w:p w14:paraId="254AC486" w14:textId="77777777" w:rsidR="0078517C" w:rsidRPr="0078517C" w:rsidRDefault="0078517C" w:rsidP="0078517C">
            <w:pPr>
              <w:pStyle w:val="ListParagraph"/>
              <w:numPr>
                <w:ilvl w:val="0"/>
                <w:numId w:val="21"/>
              </w:numPr>
              <w:spacing w:after="0" w:line="240" w:lineRule="auto"/>
              <w:rPr>
                <w:rFonts w:eastAsia="Arial Unicode MS" w:cs="Arial"/>
                <w:sz w:val="24"/>
                <w:szCs w:val="24"/>
              </w:rPr>
            </w:pPr>
            <w:r>
              <w:rPr>
                <w:rFonts w:cs="Arial"/>
                <w:sz w:val="24"/>
                <w:szCs w:val="24"/>
              </w:rPr>
              <w:t>Bank and MasterCard Due Diligence Review</w:t>
            </w:r>
          </w:p>
          <w:p w14:paraId="110D08E8" w14:textId="0BF17331" w:rsidR="003A0BB5" w:rsidRPr="0078517C" w:rsidRDefault="0078517C" w:rsidP="0078517C">
            <w:pPr>
              <w:pStyle w:val="ListParagraph"/>
              <w:numPr>
                <w:ilvl w:val="1"/>
                <w:numId w:val="21"/>
              </w:numPr>
              <w:spacing w:after="0" w:line="240" w:lineRule="auto"/>
              <w:rPr>
                <w:rFonts w:eastAsia="Arial Unicode MS" w:cs="Arial"/>
                <w:sz w:val="24"/>
                <w:szCs w:val="24"/>
              </w:rPr>
            </w:pPr>
            <w:r>
              <w:rPr>
                <w:rFonts w:cs="Arial"/>
                <w:sz w:val="24"/>
                <w:szCs w:val="24"/>
              </w:rPr>
              <w:t>Program Qualification, Risk Assessment, P</w:t>
            </w:r>
            <w:r w:rsidRPr="0078517C">
              <w:rPr>
                <w:rFonts w:cs="Arial"/>
                <w:sz w:val="24"/>
                <w:szCs w:val="24"/>
              </w:rPr>
              <w:t xml:space="preserve">rofiling </w:t>
            </w:r>
            <w:r>
              <w:rPr>
                <w:rFonts w:cs="Arial"/>
                <w:sz w:val="24"/>
                <w:szCs w:val="24"/>
              </w:rPr>
              <w:t>and Due Diligence, P</w:t>
            </w:r>
            <w:r w:rsidR="003A0BB5" w:rsidRPr="0078517C">
              <w:rPr>
                <w:rFonts w:cs="Arial"/>
                <w:sz w:val="24"/>
                <w:szCs w:val="24"/>
              </w:rPr>
              <w:t xml:space="preserve">rogram </w:t>
            </w:r>
            <w:r>
              <w:rPr>
                <w:rFonts w:cs="Arial"/>
                <w:sz w:val="24"/>
                <w:szCs w:val="24"/>
              </w:rPr>
              <w:t>S</w:t>
            </w:r>
            <w:r w:rsidR="003A0BB5" w:rsidRPr="0078517C">
              <w:rPr>
                <w:rFonts w:cs="Arial"/>
                <w:sz w:val="24"/>
                <w:szCs w:val="24"/>
              </w:rPr>
              <w:t>cope</w:t>
            </w:r>
            <w:r>
              <w:rPr>
                <w:rFonts w:cs="Arial"/>
                <w:sz w:val="24"/>
                <w:szCs w:val="24"/>
              </w:rPr>
              <w:t>, and Implementation.</w:t>
            </w:r>
          </w:p>
          <w:p w14:paraId="7F940033" w14:textId="77777777" w:rsidR="0078517C" w:rsidRDefault="003A0BB5" w:rsidP="0078517C">
            <w:pPr>
              <w:pStyle w:val="ListParagraph"/>
              <w:numPr>
                <w:ilvl w:val="0"/>
                <w:numId w:val="21"/>
              </w:numPr>
              <w:tabs>
                <w:tab w:val="left" w:pos="7428"/>
                <w:tab w:val="left" w:pos="8582"/>
              </w:tabs>
              <w:spacing w:after="0" w:line="240" w:lineRule="auto"/>
              <w:rPr>
                <w:rFonts w:eastAsia="Arial Unicode MS" w:cs="Arial"/>
                <w:sz w:val="24"/>
                <w:szCs w:val="24"/>
              </w:rPr>
            </w:pPr>
            <w:r w:rsidRPr="0078517C">
              <w:rPr>
                <w:rFonts w:cs="Arial"/>
                <w:sz w:val="24"/>
                <w:szCs w:val="24"/>
              </w:rPr>
              <w:t>USD Sub BIN Assignment</w:t>
            </w:r>
          </w:p>
          <w:p w14:paraId="3740F4AF" w14:textId="77777777" w:rsidR="0078517C" w:rsidRPr="0078517C" w:rsidRDefault="003A0BB5" w:rsidP="0078517C">
            <w:pPr>
              <w:pStyle w:val="ListParagraph"/>
              <w:numPr>
                <w:ilvl w:val="1"/>
                <w:numId w:val="21"/>
              </w:numPr>
              <w:tabs>
                <w:tab w:val="left" w:pos="7428"/>
                <w:tab w:val="left" w:pos="8582"/>
              </w:tabs>
              <w:spacing w:after="0" w:line="240" w:lineRule="auto"/>
              <w:rPr>
                <w:rFonts w:eastAsia="Arial Unicode MS" w:cs="Arial"/>
                <w:sz w:val="24"/>
                <w:szCs w:val="24"/>
              </w:rPr>
            </w:pPr>
            <w:r w:rsidRPr="0078517C">
              <w:rPr>
                <w:rFonts w:cs="Arial"/>
                <w:sz w:val="24"/>
                <w:szCs w:val="24"/>
              </w:rPr>
              <w:t>Technical Implementation and Management</w:t>
            </w:r>
          </w:p>
          <w:p w14:paraId="7B24C64A" w14:textId="4CD7F2E1" w:rsidR="0078517C" w:rsidRPr="0078517C" w:rsidRDefault="0078517C" w:rsidP="0078517C">
            <w:pPr>
              <w:pStyle w:val="ListParagraph"/>
              <w:numPr>
                <w:ilvl w:val="1"/>
                <w:numId w:val="21"/>
              </w:numPr>
              <w:tabs>
                <w:tab w:val="left" w:pos="7428"/>
                <w:tab w:val="left" w:pos="8582"/>
              </w:tabs>
              <w:spacing w:after="0" w:line="240" w:lineRule="auto"/>
              <w:rPr>
                <w:rFonts w:eastAsia="Arial Unicode MS" w:cs="Arial"/>
                <w:sz w:val="24"/>
                <w:szCs w:val="24"/>
              </w:rPr>
            </w:pPr>
            <w:r w:rsidRPr="0078517C">
              <w:rPr>
                <w:rFonts w:cs="Arial"/>
                <w:sz w:val="24"/>
                <w:szCs w:val="24"/>
              </w:rPr>
              <w:t>Client Corporate Funding Account Set Up</w:t>
            </w:r>
          </w:p>
          <w:p w14:paraId="022F7BE7" w14:textId="2894800D" w:rsidR="003A0BB5" w:rsidRPr="0078517C" w:rsidRDefault="0078517C" w:rsidP="0078517C">
            <w:pPr>
              <w:pStyle w:val="ListParagraph"/>
              <w:numPr>
                <w:ilvl w:val="1"/>
                <w:numId w:val="21"/>
              </w:numPr>
              <w:tabs>
                <w:tab w:val="left" w:pos="7428"/>
                <w:tab w:val="left" w:pos="8582"/>
              </w:tabs>
              <w:spacing w:after="0" w:line="240" w:lineRule="auto"/>
              <w:rPr>
                <w:rFonts w:eastAsia="Arial Unicode MS" w:cs="Arial"/>
                <w:sz w:val="24"/>
                <w:szCs w:val="24"/>
              </w:rPr>
            </w:pPr>
            <w:r w:rsidRPr="0078517C">
              <w:rPr>
                <w:rFonts w:cs="Arial"/>
                <w:sz w:val="24"/>
                <w:szCs w:val="24"/>
              </w:rPr>
              <w:t>Client Corporate Account Management Access</w:t>
            </w:r>
            <w:r w:rsidR="003A0BB5" w:rsidRPr="0078517C">
              <w:rPr>
                <w:rFonts w:eastAsia="Arial Unicode MS" w:cs="Arial"/>
                <w:sz w:val="24"/>
                <w:szCs w:val="24"/>
              </w:rPr>
              <w:tab/>
            </w:r>
            <w:r w:rsidR="003A0BB5" w:rsidRPr="0078517C">
              <w:rPr>
                <w:rFonts w:cs="Arial"/>
                <w:sz w:val="24"/>
                <w:szCs w:val="24"/>
              </w:rPr>
              <w:t> </w:t>
            </w:r>
          </w:p>
          <w:p w14:paraId="3F1FFD62" w14:textId="77777777" w:rsidR="0078517C" w:rsidRDefault="003A0BB5" w:rsidP="0078517C">
            <w:pPr>
              <w:pStyle w:val="ListParagraph"/>
              <w:numPr>
                <w:ilvl w:val="0"/>
                <w:numId w:val="21"/>
              </w:numPr>
              <w:tabs>
                <w:tab w:val="left" w:pos="7428"/>
                <w:tab w:val="left" w:pos="8582"/>
              </w:tabs>
              <w:spacing w:after="0" w:line="240" w:lineRule="auto"/>
              <w:rPr>
                <w:rFonts w:eastAsia="Arial Unicode MS" w:cs="Arial"/>
                <w:sz w:val="24"/>
                <w:szCs w:val="24"/>
              </w:rPr>
            </w:pPr>
            <w:r w:rsidRPr="0078517C">
              <w:rPr>
                <w:rFonts w:cs="Arial"/>
                <w:sz w:val="24"/>
                <w:szCs w:val="24"/>
              </w:rPr>
              <w:t>Client Program Training</w:t>
            </w:r>
          </w:p>
          <w:p w14:paraId="0308BA4D" w14:textId="77777777" w:rsidR="0078517C" w:rsidRPr="0078517C" w:rsidRDefault="003A0BB5" w:rsidP="0078517C">
            <w:pPr>
              <w:pStyle w:val="ListParagraph"/>
              <w:numPr>
                <w:ilvl w:val="1"/>
                <w:numId w:val="21"/>
              </w:numPr>
              <w:tabs>
                <w:tab w:val="left" w:pos="7428"/>
                <w:tab w:val="left" w:pos="8582"/>
              </w:tabs>
              <w:spacing w:after="0" w:line="240" w:lineRule="auto"/>
              <w:rPr>
                <w:rFonts w:eastAsia="Arial Unicode MS" w:cs="Arial"/>
                <w:sz w:val="24"/>
                <w:szCs w:val="24"/>
              </w:rPr>
            </w:pPr>
            <w:r w:rsidRPr="0078517C">
              <w:rPr>
                <w:rFonts w:cs="Arial"/>
                <w:sz w:val="24"/>
                <w:szCs w:val="24"/>
              </w:rPr>
              <w:t>Risk Management As</w:t>
            </w:r>
            <w:r w:rsidR="0078517C">
              <w:rPr>
                <w:rFonts w:cs="Arial"/>
                <w:sz w:val="24"/>
                <w:szCs w:val="24"/>
              </w:rPr>
              <w:t>sessments and Due Diligence</w:t>
            </w:r>
          </w:p>
          <w:p w14:paraId="001DD231" w14:textId="643C940E" w:rsidR="003A0BB5" w:rsidRPr="0078517C" w:rsidRDefault="003A0BB5" w:rsidP="0078517C">
            <w:pPr>
              <w:pStyle w:val="ListParagraph"/>
              <w:numPr>
                <w:ilvl w:val="1"/>
                <w:numId w:val="21"/>
              </w:numPr>
              <w:tabs>
                <w:tab w:val="left" w:pos="7428"/>
                <w:tab w:val="left" w:pos="8582"/>
              </w:tabs>
              <w:spacing w:after="0" w:line="240" w:lineRule="auto"/>
              <w:rPr>
                <w:rFonts w:eastAsia="Arial Unicode MS" w:cs="Arial"/>
                <w:sz w:val="24"/>
                <w:szCs w:val="24"/>
              </w:rPr>
            </w:pPr>
            <w:r w:rsidRPr="0078517C">
              <w:rPr>
                <w:rFonts w:cs="Arial"/>
                <w:sz w:val="24"/>
                <w:szCs w:val="24"/>
              </w:rPr>
              <w:t>Card Holder Online Account Management</w:t>
            </w:r>
            <w:r w:rsidRPr="0078517C">
              <w:rPr>
                <w:rFonts w:eastAsia="Arial Unicode MS" w:cs="Arial"/>
                <w:sz w:val="24"/>
                <w:szCs w:val="24"/>
              </w:rPr>
              <w:tab/>
            </w:r>
            <w:r w:rsidRPr="0078517C">
              <w:rPr>
                <w:rFonts w:cs="Arial"/>
                <w:sz w:val="24"/>
                <w:szCs w:val="24"/>
              </w:rPr>
              <w:t> </w:t>
            </w:r>
          </w:p>
          <w:p w14:paraId="131548C4" w14:textId="24ECC30A" w:rsidR="003A0BB5" w:rsidRPr="0078517C" w:rsidRDefault="003A0BB5" w:rsidP="0078517C">
            <w:pPr>
              <w:pStyle w:val="ListParagraph"/>
              <w:numPr>
                <w:ilvl w:val="0"/>
                <w:numId w:val="21"/>
              </w:numPr>
              <w:spacing w:after="0" w:line="240" w:lineRule="auto"/>
              <w:rPr>
                <w:rFonts w:cs="Arial"/>
                <w:bCs/>
                <w:sz w:val="24"/>
                <w:szCs w:val="24"/>
              </w:rPr>
            </w:pPr>
            <w:r w:rsidRPr="0078517C">
              <w:rPr>
                <w:rFonts w:cs="Arial"/>
                <w:sz w:val="24"/>
                <w:szCs w:val="24"/>
              </w:rPr>
              <w:t xml:space="preserve">Monthly Reporting </w:t>
            </w:r>
          </w:p>
        </w:tc>
      </w:tr>
    </w:tbl>
    <w:p w14:paraId="05B5BDB0" w14:textId="77777777" w:rsidR="00C946D1" w:rsidRDefault="00C946D1" w:rsidP="00885EC9">
      <w:pPr>
        <w:spacing w:after="0"/>
        <w:rPr>
          <w:rFonts w:cs="Calibri"/>
          <w:b/>
          <w:sz w:val="24"/>
          <w:szCs w:val="24"/>
        </w:rPr>
      </w:pPr>
    </w:p>
    <w:p w14:paraId="05EF83C8" w14:textId="77777777" w:rsidR="00B72D88" w:rsidRDefault="00B72D88" w:rsidP="00885EC9">
      <w:pPr>
        <w:spacing w:after="0"/>
        <w:rPr>
          <w:rFonts w:cs="Calibri"/>
          <w:b/>
          <w:sz w:val="24"/>
          <w:szCs w:val="24"/>
        </w:rPr>
      </w:pPr>
    </w:p>
    <w:p w14:paraId="1C4765F0" w14:textId="77777777" w:rsidR="009C46D4" w:rsidRDefault="009C46D4" w:rsidP="00885EC9">
      <w:pPr>
        <w:spacing w:after="0"/>
        <w:rPr>
          <w:rFonts w:cs="Calibri"/>
          <w:b/>
          <w:sz w:val="24"/>
          <w:szCs w:val="24"/>
        </w:rPr>
      </w:pPr>
    </w:p>
    <w:p w14:paraId="16508C8E" w14:textId="71859B04" w:rsidR="00EC6823" w:rsidRDefault="00EC6823" w:rsidP="00885EC9">
      <w:pPr>
        <w:spacing w:after="0"/>
        <w:rPr>
          <w:rFonts w:cs="Calibri"/>
          <w:b/>
          <w:sz w:val="24"/>
          <w:szCs w:val="24"/>
        </w:rPr>
      </w:pPr>
      <w:r>
        <w:rPr>
          <w:rFonts w:cs="Calibri"/>
          <w:b/>
          <w:sz w:val="24"/>
          <w:szCs w:val="24"/>
        </w:rPr>
        <w:t>Co-Branding Fee:</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8"/>
        <w:gridCol w:w="2148"/>
      </w:tblGrid>
      <w:tr w:rsidR="00EC6823" w:rsidRPr="00771774" w14:paraId="002C4AB0" w14:textId="77777777" w:rsidTr="00985E94">
        <w:trPr>
          <w:trHeight w:val="510"/>
          <w:jc w:val="center"/>
        </w:trPr>
        <w:tc>
          <w:tcPr>
            <w:tcW w:w="7188" w:type="dxa"/>
            <w:shd w:val="clear" w:color="auto" w:fill="FFFF00"/>
            <w:tcMar>
              <w:top w:w="15" w:type="dxa"/>
              <w:left w:w="15" w:type="dxa"/>
              <w:bottom w:w="0" w:type="dxa"/>
              <w:right w:w="15" w:type="dxa"/>
            </w:tcMar>
            <w:vAlign w:val="center"/>
          </w:tcPr>
          <w:p w14:paraId="1723F5A3" w14:textId="77777777" w:rsidR="00EC6823" w:rsidRPr="00771774" w:rsidRDefault="00EC6823" w:rsidP="00985E94">
            <w:pPr>
              <w:spacing w:after="0" w:line="240" w:lineRule="auto"/>
              <w:jc w:val="center"/>
              <w:rPr>
                <w:rFonts w:cs="Arial"/>
                <w:b/>
                <w:sz w:val="24"/>
                <w:szCs w:val="24"/>
              </w:rPr>
            </w:pPr>
            <w:r w:rsidRPr="00771774">
              <w:rPr>
                <w:rFonts w:cs="Arial"/>
                <w:b/>
                <w:sz w:val="24"/>
                <w:szCs w:val="24"/>
              </w:rPr>
              <w:t>Description</w:t>
            </w:r>
          </w:p>
        </w:tc>
        <w:tc>
          <w:tcPr>
            <w:tcW w:w="2148" w:type="dxa"/>
            <w:shd w:val="clear" w:color="auto" w:fill="FFFF00"/>
            <w:tcMar>
              <w:top w:w="15" w:type="dxa"/>
              <w:left w:w="15" w:type="dxa"/>
              <w:bottom w:w="0" w:type="dxa"/>
              <w:right w:w="15" w:type="dxa"/>
            </w:tcMar>
            <w:vAlign w:val="center"/>
          </w:tcPr>
          <w:p w14:paraId="59933A31" w14:textId="77777777" w:rsidR="00EC6823" w:rsidRPr="00771774" w:rsidRDefault="00EC6823" w:rsidP="00985E94">
            <w:pPr>
              <w:spacing w:after="0" w:line="240" w:lineRule="auto"/>
              <w:jc w:val="center"/>
              <w:rPr>
                <w:rFonts w:cs="Arial"/>
                <w:b/>
                <w:bCs/>
                <w:sz w:val="24"/>
                <w:szCs w:val="24"/>
              </w:rPr>
            </w:pPr>
            <w:r w:rsidRPr="00771774">
              <w:rPr>
                <w:rFonts w:cs="Arial"/>
                <w:b/>
                <w:bCs/>
                <w:sz w:val="24"/>
                <w:szCs w:val="24"/>
              </w:rPr>
              <w:t>Fee</w:t>
            </w:r>
          </w:p>
        </w:tc>
      </w:tr>
      <w:tr w:rsidR="00EC6823" w:rsidRPr="00771774" w14:paraId="12142F41" w14:textId="77777777" w:rsidTr="00985E94">
        <w:trPr>
          <w:jc w:val="center"/>
        </w:trPr>
        <w:tc>
          <w:tcPr>
            <w:tcW w:w="7188" w:type="dxa"/>
            <w:shd w:val="clear" w:color="auto" w:fill="auto"/>
            <w:tcMar>
              <w:top w:w="15" w:type="dxa"/>
              <w:left w:w="15" w:type="dxa"/>
              <w:bottom w:w="0" w:type="dxa"/>
              <w:right w:w="15" w:type="dxa"/>
            </w:tcMar>
            <w:vAlign w:val="center"/>
          </w:tcPr>
          <w:p w14:paraId="3E39F018" w14:textId="1A62E843" w:rsidR="00EC6823" w:rsidRPr="00771774" w:rsidRDefault="009C46D4" w:rsidP="00B72D88">
            <w:pPr>
              <w:spacing w:after="0" w:line="240" w:lineRule="auto"/>
              <w:ind w:left="69"/>
              <w:jc w:val="center"/>
              <w:rPr>
                <w:rFonts w:cs="Calibri"/>
                <w:sz w:val="24"/>
                <w:szCs w:val="24"/>
              </w:rPr>
            </w:pPr>
            <w:r>
              <w:rPr>
                <w:rFonts w:cs="Calibri"/>
                <w:sz w:val="24"/>
                <w:szCs w:val="24"/>
              </w:rPr>
              <w:t xml:space="preserve">Custom </w:t>
            </w:r>
            <w:r w:rsidR="00B72D88">
              <w:rPr>
                <w:rFonts w:cs="Calibri"/>
                <w:sz w:val="24"/>
                <w:szCs w:val="24"/>
              </w:rPr>
              <w:t xml:space="preserve">Branding and </w:t>
            </w:r>
            <w:r w:rsidR="00EC6823">
              <w:rPr>
                <w:rFonts w:cs="Calibri"/>
                <w:sz w:val="24"/>
                <w:szCs w:val="24"/>
              </w:rPr>
              <w:t>Co-Brand</w:t>
            </w:r>
            <w:r w:rsidR="00B72D88">
              <w:rPr>
                <w:rFonts w:cs="Calibri"/>
                <w:sz w:val="24"/>
                <w:szCs w:val="24"/>
              </w:rPr>
              <w:t>ing</w:t>
            </w:r>
            <w:r w:rsidR="00EC6823">
              <w:rPr>
                <w:rFonts w:cs="Calibri"/>
                <w:sz w:val="24"/>
                <w:szCs w:val="24"/>
              </w:rPr>
              <w:t xml:space="preserve"> Card Program</w:t>
            </w:r>
          </w:p>
        </w:tc>
        <w:tc>
          <w:tcPr>
            <w:tcW w:w="2148" w:type="dxa"/>
            <w:shd w:val="clear" w:color="auto" w:fill="auto"/>
            <w:tcMar>
              <w:top w:w="15" w:type="dxa"/>
              <w:left w:w="15" w:type="dxa"/>
              <w:bottom w:w="0" w:type="dxa"/>
              <w:right w:w="15" w:type="dxa"/>
            </w:tcMar>
            <w:vAlign w:val="center"/>
          </w:tcPr>
          <w:p w14:paraId="4FBC9E5D" w14:textId="77777777" w:rsidR="00EC6823" w:rsidRPr="00F13971" w:rsidRDefault="00EC6823" w:rsidP="00985E94">
            <w:pPr>
              <w:spacing w:after="0" w:line="240" w:lineRule="auto"/>
              <w:jc w:val="center"/>
              <w:rPr>
                <w:rFonts w:cs="Arial"/>
                <w:bCs/>
                <w:sz w:val="24"/>
                <w:szCs w:val="24"/>
              </w:rPr>
            </w:pPr>
            <w:r w:rsidRPr="00F13971">
              <w:rPr>
                <w:rFonts w:cs="Arial"/>
                <w:bCs/>
                <w:sz w:val="24"/>
                <w:szCs w:val="24"/>
              </w:rPr>
              <w:t>$5,000.00</w:t>
            </w:r>
          </w:p>
        </w:tc>
      </w:tr>
      <w:tr w:rsidR="00EC6823" w:rsidRPr="00771774" w14:paraId="05472A16" w14:textId="77777777" w:rsidTr="00985E94">
        <w:trPr>
          <w:jc w:val="center"/>
        </w:trPr>
        <w:tc>
          <w:tcPr>
            <w:tcW w:w="9336" w:type="dxa"/>
            <w:gridSpan w:val="2"/>
            <w:shd w:val="clear" w:color="auto" w:fill="auto"/>
            <w:tcMar>
              <w:top w:w="15" w:type="dxa"/>
              <w:left w:w="15" w:type="dxa"/>
              <w:bottom w:w="0" w:type="dxa"/>
              <w:right w:w="15" w:type="dxa"/>
            </w:tcMar>
            <w:vAlign w:val="center"/>
          </w:tcPr>
          <w:p w14:paraId="4A9779C6" w14:textId="06658BC1" w:rsidR="00336529" w:rsidRDefault="00336529" w:rsidP="00336529">
            <w:pPr>
              <w:tabs>
                <w:tab w:val="left" w:pos="7445"/>
                <w:tab w:val="left" w:pos="8582"/>
              </w:tabs>
              <w:spacing w:after="0" w:line="240" w:lineRule="auto"/>
              <w:ind w:left="70"/>
              <w:rPr>
                <w:rFonts w:eastAsia="Arial Unicode MS" w:cs="Arial"/>
                <w:sz w:val="24"/>
                <w:szCs w:val="24"/>
              </w:rPr>
            </w:pPr>
            <w:r>
              <w:rPr>
                <w:rFonts w:eastAsia="Arial Unicode MS" w:cs="Arial"/>
                <w:sz w:val="24"/>
                <w:szCs w:val="24"/>
              </w:rPr>
              <w:t xml:space="preserve">The Review and Approval Process Takes Between 90-120 Days With A Minimum Order Requirement Of 10,000 Units.  </w:t>
            </w:r>
          </w:p>
          <w:p w14:paraId="023FDDC1" w14:textId="6689ABFA" w:rsidR="00EC6823" w:rsidRDefault="00B72D88" w:rsidP="00336529">
            <w:pPr>
              <w:tabs>
                <w:tab w:val="left" w:pos="7445"/>
                <w:tab w:val="left" w:pos="8582"/>
              </w:tabs>
              <w:spacing w:after="0" w:line="240" w:lineRule="auto"/>
              <w:ind w:left="70"/>
              <w:rPr>
                <w:rFonts w:eastAsia="Arial Unicode MS" w:cs="Arial"/>
                <w:sz w:val="24"/>
                <w:szCs w:val="24"/>
              </w:rPr>
            </w:pPr>
            <w:r>
              <w:rPr>
                <w:rFonts w:eastAsia="Arial Unicode MS" w:cs="Arial"/>
                <w:sz w:val="24"/>
                <w:szCs w:val="24"/>
              </w:rPr>
              <w:t>Company</w:t>
            </w:r>
            <w:r w:rsidR="00EC6823">
              <w:rPr>
                <w:rFonts w:eastAsia="Arial Unicode MS" w:cs="Arial"/>
                <w:sz w:val="24"/>
                <w:szCs w:val="24"/>
              </w:rPr>
              <w:t xml:space="preserve"> Branding Fee For Each </w:t>
            </w:r>
            <w:r>
              <w:rPr>
                <w:rFonts w:eastAsia="Arial Unicode MS" w:cs="Arial"/>
                <w:sz w:val="24"/>
                <w:szCs w:val="24"/>
              </w:rPr>
              <w:t>Client</w:t>
            </w:r>
            <w:r w:rsidR="00EC6823">
              <w:rPr>
                <w:rFonts w:eastAsia="Arial Unicode MS" w:cs="Arial"/>
                <w:sz w:val="24"/>
                <w:szCs w:val="24"/>
              </w:rPr>
              <w:t>:</w:t>
            </w:r>
          </w:p>
          <w:p w14:paraId="7B9FBB8F" w14:textId="77777777" w:rsidR="00896293" w:rsidRDefault="00804FAB" w:rsidP="00EC6823">
            <w:pPr>
              <w:pStyle w:val="ListParagraph"/>
              <w:numPr>
                <w:ilvl w:val="0"/>
                <w:numId w:val="31"/>
              </w:numPr>
              <w:tabs>
                <w:tab w:val="left" w:pos="7445"/>
                <w:tab w:val="left" w:pos="8582"/>
              </w:tabs>
              <w:spacing w:after="0" w:line="240" w:lineRule="auto"/>
              <w:rPr>
                <w:rFonts w:eastAsia="Arial Unicode MS" w:cs="Arial"/>
                <w:sz w:val="24"/>
                <w:szCs w:val="24"/>
              </w:rPr>
            </w:pPr>
            <w:r>
              <w:rPr>
                <w:rFonts w:eastAsia="Arial Unicode MS" w:cs="Arial"/>
                <w:sz w:val="24"/>
                <w:szCs w:val="24"/>
              </w:rPr>
              <w:t>Card Manufacturer</w:t>
            </w:r>
          </w:p>
          <w:p w14:paraId="26CACB61" w14:textId="36FEBB18" w:rsidR="00804FAB" w:rsidRDefault="00804FAB" w:rsidP="00C6185B">
            <w:pPr>
              <w:pStyle w:val="ListParagraph"/>
              <w:numPr>
                <w:ilvl w:val="1"/>
                <w:numId w:val="31"/>
              </w:numPr>
              <w:tabs>
                <w:tab w:val="left" w:pos="7445"/>
                <w:tab w:val="left" w:pos="8582"/>
              </w:tabs>
              <w:spacing w:after="0" w:line="240" w:lineRule="auto"/>
              <w:ind w:left="1420"/>
              <w:rPr>
                <w:rFonts w:eastAsia="Arial Unicode MS" w:cs="Arial"/>
                <w:sz w:val="24"/>
                <w:szCs w:val="24"/>
              </w:rPr>
            </w:pPr>
            <w:r>
              <w:rPr>
                <w:rFonts w:eastAsia="Arial Unicode MS" w:cs="Arial"/>
                <w:sz w:val="24"/>
                <w:szCs w:val="24"/>
              </w:rPr>
              <w:t>Artwork Proof Design Based on Client Specifications</w:t>
            </w:r>
          </w:p>
          <w:p w14:paraId="1F811B3D" w14:textId="5BCD5AA7" w:rsidR="00804FAB" w:rsidRDefault="00804FAB" w:rsidP="00C6185B">
            <w:pPr>
              <w:pStyle w:val="ListParagraph"/>
              <w:numPr>
                <w:ilvl w:val="1"/>
                <w:numId w:val="31"/>
              </w:numPr>
              <w:tabs>
                <w:tab w:val="left" w:pos="7445"/>
                <w:tab w:val="left" w:pos="8582"/>
              </w:tabs>
              <w:spacing w:after="0" w:line="240" w:lineRule="auto"/>
              <w:ind w:left="1420"/>
              <w:rPr>
                <w:rFonts w:eastAsia="Arial Unicode MS" w:cs="Arial"/>
                <w:sz w:val="24"/>
                <w:szCs w:val="24"/>
              </w:rPr>
            </w:pPr>
            <w:r>
              <w:rPr>
                <w:rFonts w:eastAsia="Arial Unicode MS" w:cs="Arial"/>
                <w:sz w:val="24"/>
                <w:szCs w:val="24"/>
              </w:rPr>
              <w:t xml:space="preserve">Fulfillment and Storage of all </w:t>
            </w:r>
            <w:r w:rsidR="00336529">
              <w:rPr>
                <w:rFonts w:eastAsia="Arial Unicode MS" w:cs="Arial"/>
                <w:sz w:val="24"/>
                <w:szCs w:val="24"/>
              </w:rPr>
              <w:t xml:space="preserve">Branded or </w:t>
            </w:r>
            <w:r>
              <w:rPr>
                <w:rFonts w:eastAsia="Arial Unicode MS" w:cs="Arial"/>
                <w:sz w:val="24"/>
                <w:szCs w:val="24"/>
              </w:rPr>
              <w:t xml:space="preserve">Co-Branded </w:t>
            </w:r>
            <w:r w:rsidR="009C46D4">
              <w:rPr>
                <w:rFonts w:eastAsia="Arial Unicode MS" w:cs="Arial"/>
                <w:sz w:val="24"/>
                <w:szCs w:val="24"/>
              </w:rPr>
              <w:t xml:space="preserve">Card Plastics and </w:t>
            </w:r>
            <w:r>
              <w:rPr>
                <w:rFonts w:eastAsia="Arial Unicode MS" w:cs="Arial"/>
                <w:sz w:val="24"/>
                <w:szCs w:val="24"/>
              </w:rPr>
              <w:t>Collateral</w:t>
            </w:r>
          </w:p>
          <w:p w14:paraId="36506F32" w14:textId="2453475E" w:rsidR="00896293" w:rsidRDefault="00896293" w:rsidP="00EC6823">
            <w:pPr>
              <w:pStyle w:val="ListParagraph"/>
              <w:numPr>
                <w:ilvl w:val="0"/>
                <w:numId w:val="31"/>
              </w:numPr>
              <w:tabs>
                <w:tab w:val="left" w:pos="7445"/>
                <w:tab w:val="left" w:pos="8582"/>
              </w:tabs>
              <w:spacing w:after="0" w:line="240" w:lineRule="auto"/>
              <w:rPr>
                <w:rFonts w:eastAsia="Arial Unicode MS" w:cs="Arial"/>
                <w:sz w:val="24"/>
                <w:szCs w:val="24"/>
              </w:rPr>
            </w:pPr>
            <w:r>
              <w:rPr>
                <w:rFonts w:eastAsia="Arial Unicode MS" w:cs="Arial"/>
                <w:sz w:val="24"/>
                <w:szCs w:val="24"/>
              </w:rPr>
              <w:t>Bank and MasterCard Review</w:t>
            </w:r>
            <w:r w:rsidR="00804FAB">
              <w:rPr>
                <w:rFonts w:eastAsia="Arial Unicode MS" w:cs="Arial"/>
                <w:sz w:val="24"/>
                <w:szCs w:val="24"/>
              </w:rPr>
              <w:t xml:space="preserve"> and Submission</w:t>
            </w:r>
          </w:p>
          <w:p w14:paraId="2F564819" w14:textId="44BB7E80" w:rsidR="00896293" w:rsidRDefault="00896293" w:rsidP="00C6185B">
            <w:pPr>
              <w:pStyle w:val="ListParagraph"/>
              <w:numPr>
                <w:ilvl w:val="1"/>
                <w:numId w:val="31"/>
              </w:numPr>
              <w:tabs>
                <w:tab w:val="left" w:pos="7445"/>
                <w:tab w:val="left" w:pos="8582"/>
              </w:tabs>
              <w:spacing w:after="0" w:line="240" w:lineRule="auto"/>
              <w:ind w:left="1420"/>
              <w:rPr>
                <w:rFonts w:eastAsia="Arial Unicode MS" w:cs="Arial"/>
                <w:sz w:val="24"/>
                <w:szCs w:val="24"/>
              </w:rPr>
            </w:pPr>
            <w:r>
              <w:rPr>
                <w:rFonts w:eastAsia="Arial Unicode MS" w:cs="Arial"/>
                <w:sz w:val="24"/>
                <w:szCs w:val="24"/>
              </w:rPr>
              <w:t xml:space="preserve">Company Logo </w:t>
            </w:r>
            <w:r w:rsidR="009C46D4">
              <w:rPr>
                <w:rFonts w:eastAsia="Arial Unicode MS" w:cs="Arial"/>
                <w:sz w:val="24"/>
                <w:szCs w:val="24"/>
              </w:rPr>
              <w:t>and Card Background Design Approval</w:t>
            </w:r>
          </w:p>
          <w:p w14:paraId="25749A10" w14:textId="00AF2FE7" w:rsidR="00896293" w:rsidRPr="00EC6823" w:rsidRDefault="009C46D4" w:rsidP="00C6185B">
            <w:pPr>
              <w:pStyle w:val="ListParagraph"/>
              <w:numPr>
                <w:ilvl w:val="1"/>
                <w:numId w:val="31"/>
              </w:numPr>
              <w:tabs>
                <w:tab w:val="left" w:pos="7445"/>
                <w:tab w:val="left" w:pos="8582"/>
              </w:tabs>
              <w:spacing w:after="0" w:line="240" w:lineRule="auto"/>
              <w:ind w:left="1420"/>
              <w:rPr>
                <w:rFonts w:eastAsia="Arial Unicode MS" w:cs="Arial"/>
                <w:sz w:val="24"/>
                <w:szCs w:val="24"/>
              </w:rPr>
            </w:pPr>
            <w:r>
              <w:rPr>
                <w:rFonts w:eastAsia="Arial Unicode MS" w:cs="Arial"/>
                <w:sz w:val="24"/>
                <w:szCs w:val="24"/>
              </w:rPr>
              <w:t>Branded Collat</w:t>
            </w:r>
            <w:r w:rsidR="00804FAB">
              <w:rPr>
                <w:rFonts w:eastAsia="Arial Unicode MS" w:cs="Arial"/>
                <w:sz w:val="24"/>
                <w:szCs w:val="24"/>
              </w:rPr>
              <w:t>eral</w:t>
            </w:r>
            <w:r>
              <w:rPr>
                <w:rFonts w:eastAsia="Arial Unicode MS" w:cs="Arial"/>
                <w:sz w:val="24"/>
                <w:szCs w:val="24"/>
              </w:rPr>
              <w:t xml:space="preserve"> Approval</w:t>
            </w:r>
          </w:p>
        </w:tc>
      </w:tr>
    </w:tbl>
    <w:p w14:paraId="7397A950" w14:textId="77777777" w:rsidR="009C46D4" w:rsidRDefault="009C46D4">
      <w:pPr>
        <w:rPr>
          <w:rFonts w:cs="Calibri"/>
          <w:b/>
          <w:sz w:val="24"/>
          <w:szCs w:val="24"/>
        </w:rPr>
      </w:pPr>
      <w:r>
        <w:rPr>
          <w:rFonts w:cs="Calibri"/>
          <w:b/>
          <w:sz w:val="24"/>
          <w:szCs w:val="24"/>
        </w:rPr>
        <w:br w:type="page"/>
      </w:r>
    </w:p>
    <w:p w14:paraId="591B3B58" w14:textId="2E119541" w:rsidR="003A0BB5" w:rsidRPr="00771774" w:rsidRDefault="003A0BB5" w:rsidP="00885EC9">
      <w:pPr>
        <w:spacing w:after="0"/>
        <w:rPr>
          <w:rFonts w:cs="Calibri"/>
          <w:b/>
          <w:sz w:val="24"/>
          <w:szCs w:val="24"/>
        </w:rPr>
      </w:pPr>
      <w:r w:rsidRPr="00771774">
        <w:rPr>
          <w:rFonts w:cs="Calibri"/>
          <w:b/>
          <w:sz w:val="24"/>
          <w:szCs w:val="24"/>
        </w:rPr>
        <w:lastRenderedPageBreak/>
        <w:t>Card Costs:</w:t>
      </w:r>
    </w:p>
    <w:tbl>
      <w:tblPr>
        <w:tblW w:w="7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5"/>
        <w:gridCol w:w="3662"/>
      </w:tblGrid>
      <w:tr w:rsidR="003A0BB5" w:rsidRPr="00771774" w14:paraId="47881A39" w14:textId="77777777" w:rsidTr="00B72D88">
        <w:trPr>
          <w:trHeight w:val="510"/>
          <w:jc w:val="center"/>
        </w:trPr>
        <w:tc>
          <w:tcPr>
            <w:tcW w:w="3705" w:type="dxa"/>
            <w:shd w:val="clear" w:color="auto" w:fill="FFFF00"/>
            <w:tcMar>
              <w:top w:w="15" w:type="dxa"/>
              <w:left w:w="15" w:type="dxa"/>
              <w:bottom w:w="0" w:type="dxa"/>
              <w:right w:w="15" w:type="dxa"/>
            </w:tcMar>
            <w:vAlign w:val="center"/>
          </w:tcPr>
          <w:p w14:paraId="04C0888C" w14:textId="77777777" w:rsidR="003A0BB5" w:rsidRPr="00771774" w:rsidRDefault="003A0BB5" w:rsidP="00B72D88">
            <w:pPr>
              <w:spacing w:after="0"/>
              <w:jc w:val="center"/>
              <w:rPr>
                <w:rFonts w:cs="Arial"/>
                <w:b/>
                <w:sz w:val="24"/>
                <w:szCs w:val="24"/>
              </w:rPr>
            </w:pPr>
            <w:r w:rsidRPr="00771774">
              <w:rPr>
                <w:rFonts w:cs="Arial"/>
                <w:b/>
                <w:sz w:val="24"/>
                <w:szCs w:val="24"/>
              </w:rPr>
              <w:t>Card Production Bands (Quantity)</w:t>
            </w:r>
          </w:p>
        </w:tc>
        <w:tc>
          <w:tcPr>
            <w:tcW w:w="3662" w:type="dxa"/>
            <w:shd w:val="clear" w:color="auto" w:fill="FFFF00"/>
            <w:tcMar>
              <w:top w:w="15" w:type="dxa"/>
              <w:left w:w="15" w:type="dxa"/>
              <w:bottom w:w="0" w:type="dxa"/>
              <w:right w:w="15" w:type="dxa"/>
            </w:tcMar>
            <w:vAlign w:val="center"/>
          </w:tcPr>
          <w:p w14:paraId="7666449F" w14:textId="77777777" w:rsidR="00C946D1" w:rsidRDefault="003A0BB5" w:rsidP="00B72D88">
            <w:pPr>
              <w:spacing w:after="0"/>
              <w:jc w:val="center"/>
              <w:rPr>
                <w:rFonts w:cs="Arial"/>
                <w:b/>
                <w:bCs/>
                <w:sz w:val="24"/>
                <w:szCs w:val="24"/>
              </w:rPr>
            </w:pPr>
            <w:r w:rsidRPr="00771774">
              <w:rPr>
                <w:rFonts w:cs="Arial"/>
                <w:b/>
                <w:bCs/>
                <w:sz w:val="24"/>
                <w:szCs w:val="24"/>
              </w:rPr>
              <w:t>Client Pricing</w:t>
            </w:r>
          </w:p>
          <w:p w14:paraId="4D581771" w14:textId="4C637708" w:rsidR="003A0BB5" w:rsidRPr="00771774" w:rsidRDefault="003A0BB5" w:rsidP="00B72D88">
            <w:pPr>
              <w:spacing w:after="0"/>
              <w:jc w:val="center"/>
              <w:rPr>
                <w:rFonts w:cs="Arial"/>
                <w:b/>
                <w:bCs/>
                <w:sz w:val="24"/>
                <w:szCs w:val="24"/>
              </w:rPr>
            </w:pPr>
            <w:r w:rsidRPr="00771774">
              <w:rPr>
                <w:rFonts w:cs="Arial"/>
                <w:b/>
                <w:bCs/>
                <w:sz w:val="24"/>
                <w:szCs w:val="24"/>
              </w:rPr>
              <w:t>(Cost Per Plastic Card)</w:t>
            </w:r>
          </w:p>
        </w:tc>
      </w:tr>
      <w:tr w:rsidR="003A0BB5" w:rsidRPr="00771774" w14:paraId="3357A4E6" w14:textId="77777777" w:rsidTr="00B72D88">
        <w:trPr>
          <w:jc w:val="center"/>
        </w:trPr>
        <w:tc>
          <w:tcPr>
            <w:tcW w:w="3705" w:type="dxa"/>
            <w:shd w:val="clear" w:color="auto" w:fill="auto"/>
            <w:tcMar>
              <w:top w:w="15" w:type="dxa"/>
              <w:left w:w="15" w:type="dxa"/>
              <w:bottom w:w="0" w:type="dxa"/>
              <w:right w:w="15" w:type="dxa"/>
            </w:tcMar>
            <w:vAlign w:val="center"/>
          </w:tcPr>
          <w:p w14:paraId="4B62E42F" w14:textId="77777777" w:rsidR="003A0BB5" w:rsidRPr="00771774" w:rsidRDefault="003A0BB5" w:rsidP="00B72D88">
            <w:pPr>
              <w:jc w:val="center"/>
              <w:rPr>
                <w:rFonts w:cs="Arial"/>
                <w:sz w:val="24"/>
                <w:szCs w:val="24"/>
              </w:rPr>
            </w:pPr>
            <w:r w:rsidRPr="00771774">
              <w:rPr>
                <w:rFonts w:cs="Arial"/>
                <w:sz w:val="24"/>
                <w:szCs w:val="24"/>
              </w:rPr>
              <w:t>1,000 – 19,999</w:t>
            </w:r>
          </w:p>
        </w:tc>
        <w:tc>
          <w:tcPr>
            <w:tcW w:w="3662" w:type="dxa"/>
            <w:shd w:val="clear" w:color="auto" w:fill="auto"/>
            <w:tcMar>
              <w:top w:w="15" w:type="dxa"/>
              <w:left w:w="15" w:type="dxa"/>
              <w:bottom w:w="0" w:type="dxa"/>
              <w:right w:w="15" w:type="dxa"/>
            </w:tcMar>
            <w:vAlign w:val="center"/>
          </w:tcPr>
          <w:p w14:paraId="2BD8B2FF" w14:textId="77777777" w:rsidR="003A0BB5" w:rsidRPr="00771774" w:rsidRDefault="003A0BB5" w:rsidP="00B72D88">
            <w:pPr>
              <w:jc w:val="center"/>
              <w:rPr>
                <w:rFonts w:cs="Arial"/>
                <w:bCs/>
                <w:sz w:val="24"/>
                <w:szCs w:val="24"/>
              </w:rPr>
            </w:pPr>
            <w:r w:rsidRPr="00771774">
              <w:rPr>
                <w:rFonts w:cs="Arial"/>
                <w:bCs/>
                <w:sz w:val="24"/>
                <w:szCs w:val="24"/>
              </w:rPr>
              <w:t>$6.95</w:t>
            </w:r>
          </w:p>
        </w:tc>
      </w:tr>
      <w:tr w:rsidR="003A0BB5" w:rsidRPr="00771774" w14:paraId="1546F597" w14:textId="77777777" w:rsidTr="00B72D88">
        <w:trPr>
          <w:jc w:val="center"/>
        </w:trPr>
        <w:tc>
          <w:tcPr>
            <w:tcW w:w="3705" w:type="dxa"/>
            <w:shd w:val="clear" w:color="auto" w:fill="auto"/>
            <w:tcMar>
              <w:top w:w="15" w:type="dxa"/>
              <w:left w:w="15" w:type="dxa"/>
              <w:bottom w:w="0" w:type="dxa"/>
              <w:right w:w="15" w:type="dxa"/>
            </w:tcMar>
            <w:vAlign w:val="center"/>
          </w:tcPr>
          <w:p w14:paraId="445DD13D" w14:textId="77777777" w:rsidR="003A0BB5" w:rsidRPr="00771774" w:rsidRDefault="003A0BB5" w:rsidP="00B72D88">
            <w:pPr>
              <w:jc w:val="center"/>
              <w:rPr>
                <w:rFonts w:cs="Arial"/>
                <w:sz w:val="24"/>
                <w:szCs w:val="24"/>
              </w:rPr>
            </w:pPr>
            <w:r w:rsidRPr="00771774">
              <w:rPr>
                <w:rFonts w:cs="Arial"/>
                <w:sz w:val="24"/>
                <w:szCs w:val="24"/>
              </w:rPr>
              <w:t>20,000-49,999</w:t>
            </w:r>
          </w:p>
        </w:tc>
        <w:tc>
          <w:tcPr>
            <w:tcW w:w="3662" w:type="dxa"/>
            <w:shd w:val="clear" w:color="auto" w:fill="auto"/>
            <w:tcMar>
              <w:top w:w="15" w:type="dxa"/>
              <w:left w:w="15" w:type="dxa"/>
              <w:bottom w:w="0" w:type="dxa"/>
              <w:right w:w="15" w:type="dxa"/>
            </w:tcMar>
            <w:vAlign w:val="center"/>
          </w:tcPr>
          <w:p w14:paraId="5E30E826" w14:textId="77777777" w:rsidR="003A0BB5" w:rsidRPr="00771774" w:rsidRDefault="003A0BB5" w:rsidP="00B72D88">
            <w:pPr>
              <w:jc w:val="center"/>
              <w:rPr>
                <w:rFonts w:cs="Arial"/>
                <w:bCs/>
                <w:sz w:val="24"/>
                <w:szCs w:val="24"/>
              </w:rPr>
            </w:pPr>
            <w:r w:rsidRPr="00771774">
              <w:rPr>
                <w:rFonts w:cs="Arial"/>
                <w:bCs/>
                <w:sz w:val="24"/>
                <w:szCs w:val="24"/>
              </w:rPr>
              <w:t>$6.45</w:t>
            </w:r>
          </w:p>
        </w:tc>
      </w:tr>
      <w:tr w:rsidR="003A0BB5" w:rsidRPr="00771774" w14:paraId="18F131AE" w14:textId="77777777" w:rsidTr="00B72D88">
        <w:trPr>
          <w:jc w:val="center"/>
        </w:trPr>
        <w:tc>
          <w:tcPr>
            <w:tcW w:w="3705" w:type="dxa"/>
            <w:shd w:val="clear" w:color="auto" w:fill="auto"/>
            <w:tcMar>
              <w:top w:w="15" w:type="dxa"/>
              <w:left w:w="15" w:type="dxa"/>
              <w:bottom w:w="0" w:type="dxa"/>
              <w:right w:w="15" w:type="dxa"/>
            </w:tcMar>
            <w:vAlign w:val="center"/>
          </w:tcPr>
          <w:p w14:paraId="5E485807" w14:textId="77777777" w:rsidR="003A0BB5" w:rsidRPr="00771774" w:rsidRDefault="003A0BB5" w:rsidP="00B72D88">
            <w:pPr>
              <w:jc w:val="center"/>
              <w:rPr>
                <w:rFonts w:cs="Arial"/>
                <w:sz w:val="24"/>
                <w:szCs w:val="24"/>
              </w:rPr>
            </w:pPr>
            <w:r w:rsidRPr="00771774">
              <w:rPr>
                <w:rFonts w:cs="Arial"/>
                <w:sz w:val="24"/>
                <w:szCs w:val="24"/>
              </w:rPr>
              <w:t>50,000-99,999</w:t>
            </w:r>
          </w:p>
        </w:tc>
        <w:tc>
          <w:tcPr>
            <w:tcW w:w="3662" w:type="dxa"/>
            <w:shd w:val="clear" w:color="auto" w:fill="auto"/>
            <w:tcMar>
              <w:top w:w="15" w:type="dxa"/>
              <w:left w:w="15" w:type="dxa"/>
              <w:bottom w:w="0" w:type="dxa"/>
              <w:right w:w="15" w:type="dxa"/>
            </w:tcMar>
            <w:vAlign w:val="center"/>
          </w:tcPr>
          <w:p w14:paraId="1865EAE6" w14:textId="77777777" w:rsidR="003A0BB5" w:rsidRPr="00771774" w:rsidRDefault="003A0BB5" w:rsidP="00B72D88">
            <w:pPr>
              <w:jc w:val="center"/>
              <w:rPr>
                <w:rFonts w:cs="Arial"/>
                <w:bCs/>
                <w:sz w:val="24"/>
                <w:szCs w:val="24"/>
              </w:rPr>
            </w:pPr>
            <w:r w:rsidRPr="00771774">
              <w:rPr>
                <w:rFonts w:cs="Arial"/>
                <w:bCs/>
                <w:sz w:val="24"/>
                <w:szCs w:val="24"/>
              </w:rPr>
              <w:t>$5.95</w:t>
            </w:r>
          </w:p>
        </w:tc>
      </w:tr>
      <w:tr w:rsidR="003A0BB5" w:rsidRPr="00771774" w14:paraId="0824C968" w14:textId="77777777" w:rsidTr="00B72D88">
        <w:trPr>
          <w:jc w:val="center"/>
        </w:trPr>
        <w:tc>
          <w:tcPr>
            <w:tcW w:w="3705" w:type="dxa"/>
            <w:shd w:val="clear" w:color="auto" w:fill="auto"/>
            <w:tcMar>
              <w:top w:w="15" w:type="dxa"/>
              <w:left w:w="15" w:type="dxa"/>
              <w:bottom w:w="0" w:type="dxa"/>
              <w:right w:w="15" w:type="dxa"/>
            </w:tcMar>
            <w:vAlign w:val="center"/>
          </w:tcPr>
          <w:p w14:paraId="780B958F" w14:textId="77777777" w:rsidR="003A0BB5" w:rsidRPr="00771774" w:rsidRDefault="003A0BB5" w:rsidP="00B72D88">
            <w:pPr>
              <w:jc w:val="center"/>
              <w:rPr>
                <w:rFonts w:cs="Arial"/>
                <w:sz w:val="24"/>
                <w:szCs w:val="24"/>
              </w:rPr>
            </w:pPr>
            <w:r w:rsidRPr="00771774">
              <w:rPr>
                <w:rFonts w:cs="Arial"/>
                <w:sz w:val="24"/>
                <w:szCs w:val="24"/>
              </w:rPr>
              <w:t>100,000+</w:t>
            </w:r>
          </w:p>
        </w:tc>
        <w:tc>
          <w:tcPr>
            <w:tcW w:w="3662" w:type="dxa"/>
            <w:shd w:val="clear" w:color="auto" w:fill="auto"/>
            <w:tcMar>
              <w:top w:w="15" w:type="dxa"/>
              <w:left w:w="15" w:type="dxa"/>
              <w:bottom w:w="0" w:type="dxa"/>
              <w:right w:w="15" w:type="dxa"/>
            </w:tcMar>
            <w:vAlign w:val="center"/>
          </w:tcPr>
          <w:p w14:paraId="6F757560" w14:textId="77777777" w:rsidR="003A0BB5" w:rsidRPr="00771774" w:rsidRDefault="003A0BB5" w:rsidP="00B72D88">
            <w:pPr>
              <w:jc w:val="center"/>
              <w:rPr>
                <w:rFonts w:cs="Arial"/>
                <w:bCs/>
                <w:sz w:val="24"/>
                <w:szCs w:val="24"/>
              </w:rPr>
            </w:pPr>
            <w:r w:rsidRPr="00771774">
              <w:rPr>
                <w:rFonts w:cs="Arial"/>
                <w:bCs/>
                <w:sz w:val="24"/>
                <w:szCs w:val="24"/>
              </w:rPr>
              <w:t>$5.50</w:t>
            </w:r>
          </w:p>
        </w:tc>
      </w:tr>
    </w:tbl>
    <w:p w14:paraId="064F530E" w14:textId="77777777" w:rsidR="003A0BB5" w:rsidRPr="003A0BB5" w:rsidRDefault="003A0BB5" w:rsidP="00336529">
      <w:pPr>
        <w:ind w:left="990"/>
        <w:rPr>
          <w:rFonts w:cs="Arial"/>
          <w:i/>
        </w:rPr>
      </w:pPr>
      <w:r w:rsidRPr="003A0BB5">
        <w:rPr>
          <w:rFonts w:cs="Arial"/>
          <w:i/>
        </w:rPr>
        <w:t>Note: Cardholder pricing to be determined by client.</w:t>
      </w:r>
    </w:p>
    <w:p w14:paraId="7A1E7609" w14:textId="77777777" w:rsidR="009C46D4" w:rsidRDefault="009C46D4" w:rsidP="00885EC9">
      <w:pPr>
        <w:spacing w:after="0"/>
        <w:rPr>
          <w:rFonts w:cs="Calibri"/>
          <w:b/>
          <w:sz w:val="24"/>
          <w:szCs w:val="24"/>
        </w:rPr>
      </w:pPr>
    </w:p>
    <w:p w14:paraId="7DA32CE7" w14:textId="77777777" w:rsidR="009C46D4" w:rsidRDefault="009C46D4" w:rsidP="00885EC9">
      <w:pPr>
        <w:spacing w:after="0"/>
        <w:rPr>
          <w:rFonts w:cs="Calibri"/>
          <w:b/>
          <w:sz w:val="24"/>
          <w:szCs w:val="24"/>
        </w:rPr>
      </w:pPr>
    </w:p>
    <w:p w14:paraId="2C320360" w14:textId="77777777" w:rsidR="003A0BB5" w:rsidRPr="00771774" w:rsidRDefault="003A0BB5" w:rsidP="00885EC9">
      <w:pPr>
        <w:spacing w:after="0"/>
        <w:rPr>
          <w:rFonts w:cs="Calibri"/>
          <w:b/>
          <w:sz w:val="24"/>
          <w:szCs w:val="24"/>
        </w:rPr>
      </w:pPr>
      <w:r w:rsidRPr="00771774">
        <w:rPr>
          <w:rFonts w:cs="Calibri"/>
          <w:b/>
          <w:sz w:val="24"/>
          <w:szCs w:val="24"/>
        </w:rPr>
        <w:t>Card Characteristics:</w:t>
      </w:r>
    </w:p>
    <w:tbl>
      <w:tblPr>
        <w:tblW w:w="73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62"/>
        <w:gridCol w:w="3422"/>
      </w:tblGrid>
      <w:tr w:rsidR="003A0BB5" w:rsidRPr="00771774" w14:paraId="71059832" w14:textId="77777777" w:rsidTr="00B72D88">
        <w:trPr>
          <w:trHeight w:val="494"/>
          <w:jc w:val="center"/>
        </w:trPr>
        <w:tc>
          <w:tcPr>
            <w:tcW w:w="3962" w:type="dxa"/>
            <w:tcBorders>
              <w:top w:val="single" w:sz="4" w:space="0" w:color="auto"/>
              <w:bottom w:val="single" w:sz="6" w:space="0" w:color="auto"/>
            </w:tcBorders>
            <w:shd w:val="clear" w:color="auto" w:fill="FFFF00"/>
            <w:vAlign w:val="center"/>
          </w:tcPr>
          <w:p w14:paraId="15B831B3" w14:textId="77777777" w:rsidR="003A0BB5" w:rsidRPr="00771774" w:rsidRDefault="003A0BB5" w:rsidP="00C946D1">
            <w:pPr>
              <w:spacing w:after="0"/>
              <w:jc w:val="center"/>
              <w:rPr>
                <w:rFonts w:cs="Arial"/>
                <w:b/>
                <w:bCs/>
                <w:sz w:val="24"/>
                <w:szCs w:val="24"/>
              </w:rPr>
            </w:pPr>
            <w:r w:rsidRPr="00771774">
              <w:rPr>
                <w:rFonts w:cs="Arial"/>
                <w:b/>
                <w:sz w:val="24"/>
                <w:szCs w:val="24"/>
              </w:rPr>
              <w:t>Description</w:t>
            </w:r>
          </w:p>
        </w:tc>
        <w:tc>
          <w:tcPr>
            <w:tcW w:w="3422" w:type="dxa"/>
            <w:tcBorders>
              <w:top w:val="single" w:sz="4" w:space="0" w:color="auto"/>
              <w:bottom w:val="single" w:sz="6" w:space="0" w:color="auto"/>
            </w:tcBorders>
            <w:shd w:val="clear" w:color="auto" w:fill="FFFF00"/>
            <w:vAlign w:val="center"/>
          </w:tcPr>
          <w:p w14:paraId="56575FDD" w14:textId="77777777" w:rsidR="003A0BB5" w:rsidRPr="00771774" w:rsidRDefault="003A0BB5" w:rsidP="00C946D1">
            <w:pPr>
              <w:spacing w:after="0"/>
              <w:jc w:val="center"/>
              <w:rPr>
                <w:rFonts w:cs="Arial"/>
                <w:b/>
                <w:bCs/>
                <w:sz w:val="24"/>
                <w:szCs w:val="24"/>
              </w:rPr>
            </w:pPr>
            <w:r w:rsidRPr="00771774">
              <w:rPr>
                <w:rFonts w:cs="Arial"/>
                <w:b/>
                <w:sz w:val="24"/>
                <w:szCs w:val="24"/>
              </w:rPr>
              <w:t>USD Denomination</w:t>
            </w:r>
          </w:p>
        </w:tc>
      </w:tr>
      <w:tr w:rsidR="003A0BB5" w:rsidRPr="00771774" w14:paraId="4E88F1B7" w14:textId="77777777" w:rsidTr="00B72D88">
        <w:trPr>
          <w:trHeight w:val="372"/>
          <w:jc w:val="center"/>
        </w:trPr>
        <w:tc>
          <w:tcPr>
            <w:tcW w:w="3962" w:type="dxa"/>
            <w:tcBorders>
              <w:top w:val="single" w:sz="6" w:space="0" w:color="auto"/>
            </w:tcBorders>
            <w:shd w:val="clear" w:color="auto" w:fill="auto"/>
            <w:vAlign w:val="bottom"/>
          </w:tcPr>
          <w:p w14:paraId="7EAC9A1D" w14:textId="110DF51C" w:rsidR="00885EC9" w:rsidRPr="00771774" w:rsidRDefault="00885EC9" w:rsidP="00885EC9">
            <w:pPr>
              <w:rPr>
                <w:rFonts w:cs="Arial"/>
                <w:sz w:val="24"/>
                <w:szCs w:val="24"/>
              </w:rPr>
            </w:pPr>
            <w:r>
              <w:rPr>
                <w:rFonts w:cs="Arial"/>
                <w:sz w:val="24"/>
                <w:szCs w:val="24"/>
              </w:rPr>
              <w:t>Maximum Balance</w:t>
            </w:r>
            <w:r w:rsidR="0078517C">
              <w:rPr>
                <w:rFonts w:cs="Arial"/>
                <w:sz w:val="24"/>
                <w:szCs w:val="24"/>
              </w:rPr>
              <w:t xml:space="preserve"> – Monthly</w:t>
            </w:r>
          </w:p>
        </w:tc>
        <w:tc>
          <w:tcPr>
            <w:tcW w:w="3422" w:type="dxa"/>
            <w:tcBorders>
              <w:top w:val="single" w:sz="6" w:space="0" w:color="auto"/>
              <w:bottom w:val="single" w:sz="6" w:space="0" w:color="auto"/>
            </w:tcBorders>
            <w:shd w:val="clear" w:color="000000" w:fill="auto"/>
            <w:noWrap/>
            <w:vAlign w:val="bottom"/>
          </w:tcPr>
          <w:p w14:paraId="3EA156BA" w14:textId="77777777" w:rsidR="003A0BB5" w:rsidRPr="00771774" w:rsidRDefault="003A0BB5" w:rsidP="003A0BB5">
            <w:pPr>
              <w:jc w:val="center"/>
              <w:rPr>
                <w:rFonts w:cs="Arial"/>
                <w:sz w:val="24"/>
                <w:szCs w:val="24"/>
              </w:rPr>
            </w:pPr>
            <w:r w:rsidRPr="00771774">
              <w:rPr>
                <w:rFonts w:cs="Arial"/>
                <w:sz w:val="24"/>
                <w:szCs w:val="24"/>
              </w:rPr>
              <w:t>$10,000</w:t>
            </w:r>
            <w:r w:rsidR="00955AA6">
              <w:rPr>
                <w:rFonts w:cs="Arial"/>
                <w:sz w:val="24"/>
                <w:szCs w:val="24"/>
              </w:rPr>
              <w:t>.00</w:t>
            </w:r>
          </w:p>
        </w:tc>
      </w:tr>
      <w:tr w:rsidR="003A0BB5" w:rsidRPr="00771774" w14:paraId="3D074951" w14:textId="77777777" w:rsidTr="00B72D88">
        <w:trPr>
          <w:trHeight w:val="309"/>
          <w:jc w:val="center"/>
        </w:trPr>
        <w:tc>
          <w:tcPr>
            <w:tcW w:w="3962" w:type="dxa"/>
            <w:shd w:val="clear" w:color="auto" w:fill="auto"/>
            <w:vAlign w:val="bottom"/>
          </w:tcPr>
          <w:p w14:paraId="76ADD2A4" w14:textId="57BB6B8B" w:rsidR="003A0BB5" w:rsidRPr="00771774" w:rsidRDefault="003A0BB5" w:rsidP="00885EC9">
            <w:pPr>
              <w:rPr>
                <w:rFonts w:cs="Arial"/>
                <w:sz w:val="24"/>
                <w:szCs w:val="24"/>
              </w:rPr>
            </w:pPr>
            <w:r w:rsidRPr="00771774">
              <w:rPr>
                <w:rFonts w:cs="Arial"/>
                <w:sz w:val="24"/>
                <w:szCs w:val="24"/>
              </w:rPr>
              <w:t xml:space="preserve">Max ATM Withdrawal </w:t>
            </w:r>
            <w:r w:rsidR="00885EC9">
              <w:rPr>
                <w:rFonts w:cs="Arial"/>
                <w:sz w:val="24"/>
                <w:szCs w:val="24"/>
              </w:rPr>
              <w:t>– Daily</w:t>
            </w:r>
          </w:p>
        </w:tc>
        <w:tc>
          <w:tcPr>
            <w:tcW w:w="3422" w:type="dxa"/>
            <w:tcBorders>
              <w:top w:val="single" w:sz="6" w:space="0" w:color="auto"/>
              <w:bottom w:val="single" w:sz="6" w:space="0" w:color="auto"/>
            </w:tcBorders>
            <w:shd w:val="clear" w:color="000000" w:fill="auto"/>
            <w:noWrap/>
            <w:vAlign w:val="bottom"/>
          </w:tcPr>
          <w:p w14:paraId="0576E3A1" w14:textId="77777777" w:rsidR="003A0BB5" w:rsidRPr="00771774" w:rsidRDefault="003A0BB5" w:rsidP="003A0BB5">
            <w:pPr>
              <w:jc w:val="center"/>
              <w:rPr>
                <w:rFonts w:cs="Arial"/>
                <w:sz w:val="24"/>
                <w:szCs w:val="24"/>
              </w:rPr>
            </w:pPr>
            <w:r w:rsidRPr="00771774">
              <w:rPr>
                <w:rFonts w:cs="Arial"/>
                <w:sz w:val="24"/>
                <w:szCs w:val="24"/>
              </w:rPr>
              <w:t>$1,000</w:t>
            </w:r>
            <w:r w:rsidR="00955AA6">
              <w:rPr>
                <w:rFonts w:cs="Arial"/>
                <w:sz w:val="24"/>
                <w:szCs w:val="24"/>
              </w:rPr>
              <w:t>.00</w:t>
            </w:r>
          </w:p>
        </w:tc>
      </w:tr>
      <w:tr w:rsidR="001C0D7B" w:rsidRPr="00771774" w14:paraId="7001FE1C" w14:textId="77777777" w:rsidTr="00B72D88">
        <w:trPr>
          <w:trHeight w:val="345"/>
          <w:jc w:val="center"/>
        </w:trPr>
        <w:tc>
          <w:tcPr>
            <w:tcW w:w="3962" w:type="dxa"/>
            <w:shd w:val="clear" w:color="auto" w:fill="auto"/>
            <w:vAlign w:val="bottom"/>
          </w:tcPr>
          <w:p w14:paraId="18573F5D" w14:textId="3F78B1C8" w:rsidR="001C0D7B" w:rsidRPr="00771774" w:rsidRDefault="001C0D7B" w:rsidP="00885EC9">
            <w:pPr>
              <w:rPr>
                <w:rFonts w:cs="Arial"/>
                <w:sz w:val="24"/>
                <w:szCs w:val="24"/>
              </w:rPr>
            </w:pPr>
            <w:r>
              <w:rPr>
                <w:rFonts w:cs="Arial"/>
                <w:sz w:val="24"/>
                <w:szCs w:val="24"/>
              </w:rPr>
              <w:t xml:space="preserve">Max POS Purchase </w:t>
            </w:r>
            <w:r w:rsidR="00885EC9">
              <w:rPr>
                <w:rFonts w:cs="Arial"/>
                <w:sz w:val="24"/>
                <w:szCs w:val="24"/>
              </w:rPr>
              <w:t>– Daily</w:t>
            </w:r>
          </w:p>
        </w:tc>
        <w:tc>
          <w:tcPr>
            <w:tcW w:w="3422" w:type="dxa"/>
            <w:tcBorders>
              <w:top w:val="single" w:sz="6" w:space="0" w:color="auto"/>
              <w:bottom w:val="single" w:sz="4" w:space="0" w:color="auto"/>
            </w:tcBorders>
            <w:shd w:val="clear" w:color="000000" w:fill="auto"/>
            <w:noWrap/>
            <w:vAlign w:val="bottom"/>
          </w:tcPr>
          <w:p w14:paraId="66268D27" w14:textId="6A7805A3" w:rsidR="001C0D7B" w:rsidRPr="00771774" w:rsidRDefault="001C0D7B" w:rsidP="003A0BB5">
            <w:pPr>
              <w:jc w:val="center"/>
              <w:rPr>
                <w:rFonts w:cs="Arial"/>
                <w:sz w:val="24"/>
                <w:szCs w:val="24"/>
              </w:rPr>
            </w:pPr>
            <w:r>
              <w:rPr>
                <w:rFonts w:cs="Arial"/>
                <w:sz w:val="24"/>
                <w:szCs w:val="24"/>
              </w:rPr>
              <w:t>$2,500.00</w:t>
            </w:r>
          </w:p>
        </w:tc>
      </w:tr>
      <w:tr w:rsidR="003A0BB5" w:rsidRPr="00771774" w14:paraId="4EE8C5F7" w14:textId="77777777" w:rsidTr="00B72D88">
        <w:trPr>
          <w:trHeight w:val="345"/>
          <w:jc w:val="center"/>
        </w:trPr>
        <w:tc>
          <w:tcPr>
            <w:tcW w:w="3962" w:type="dxa"/>
            <w:shd w:val="clear" w:color="auto" w:fill="auto"/>
            <w:vAlign w:val="bottom"/>
          </w:tcPr>
          <w:p w14:paraId="5B947A3F" w14:textId="6612C289" w:rsidR="003A0BB5" w:rsidRPr="00771774" w:rsidRDefault="003A0BB5" w:rsidP="00885EC9">
            <w:pPr>
              <w:rPr>
                <w:rFonts w:cs="Arial"/>
                <w:sz w:val="24"/>
                <w:szCs w:val="24"/>
              </w:rPr>
            </w:pPr>
            <w:r w:rsidRPr="00771774">
              <w:rPr>
                <w:rFonts w:cs="Arial"/>
                <w:sz w:val="24"/>
                <w:szCs w:val="24"/>
              </w:rPr>
              <w:t xml:space="preserve">Max Load </w:t>
            </w:r>
            <w:r w:rsidR="00885EC9">
              <w:rPr>
                <w:rFonts w:cs="Arial"/>
                <w:sz w:val="24"/>
                <w:szCs w:val="24"/>
              </w:rPr>
              <w:t>–</w:t>
            </w:r>
            <w:r w:rsidRPr="00771774">
              <w:rPr>
                <w:rFonts w:cs="Arial"/>
                <w:sz w:val="24"/>
                <w:szCs w:val="24"/>
              </w:rPr>
              <w:t xml:space="preserve"> </w:t>
            </w:r>
            <w:r w:rsidR="00885EC9">
              <w:rPr>
                <w:rFonts w:cs="Arial"/>
                <w:sz w:val="24"/>
                <w:szCs w:val="24"/>
              </w:rPr>
              <w:t>Daily</w:t>
            </w:r>
          </w:p>
        </w:tc>
        <w:tc>
          <w:tcPr>
            <w:tcW w:w="3422" w:type="dxa"/>
            <w:tcBorders>
              <w:top w:val="single" w:sz="6" w:space="0" w:color="auto"/>
              <w:bottom w:val="single" w:sz="4" w:space="0" w:color="auto"/>
            </w:tcBorders>
            <w:shd w:val="clear" w:color="000000" w:fill="auto"/>
            <w:noWrap/>
            <w:vAlign w:val="bottom"/>
          </w:tcPr>
          <w:p w14:paraId="6A22AA36" w14:textId="77777777" w:rsidR="003A0BB5" w:rsidRPr="00771774" w:rsidRDefault="003A0BB5" w:rsidP="003A0BB5">
            <w:pPr>
              <w:jc w:val="center"/>
              <w:rPr>
                <w:rFonts w:cs="Arial"/>
                <w:sz w:val="24"/>
                <w:szCs w:val="24"/>
              </w:rPr>
            </w:pPr>
            <w:r w:rsidRPr="00771774">
              <w:rPr>
                <w:rFonts w:cs="Arial"/>
                <w:sz w:val="24"/>
                <w:szCs w:val="24"/>
              </w:rPr>
              <w:t>$10,000</w:t>
            </w:r>
            <w:r w:rsidR="00955AA6">
              <w:rPr>
                <w:rFonts w:cs="Arial"/>
                <w:sz w:val="24"/>
                <w:szCs w:val="24"/>
              </w:rPr>
              <w:t>.00</w:t>
            </w:r>
          </w:p>
        </w:tc>
      </w:tr>
    </w:tbl>
    <w:p w14:paraId="1C3C752A" w14:textId="709A2ED6" w:rsidR="003A0BB5" w:rsidRPr="00276241" w:rsidRDefault="0063677B" w:rsidP="006007C4">
      <w:pPr>
        <w:rPr>
          <w:rFonts w:cs="Arial"/>
          <w:b/>
          <w:bCs/>
        </w:rPr>
      </w:pPr>
      <w:r>
        <w:rPr>
          <w:rFonts w:cs="Arial"/>
          <w:b/>
          <w:bCs/>
        </w:rPr>
        <w:br w:type="page"/>
      </w:r>
      <w:r w:rsidR="005514BD">
        <w:rPr>
          <w:rFonts w:cs="Arial"/>
          <w:b/>
          <w:bCs/>
        </w:rPr>
        <w:lastRenderedPageBreak/>
        <w:t>NOTES</w:t>
      </w:r>
    </w:p>
    <w:p w14:paraId="3C3A4085" w14:textId="72F5A39D" w:rsidR="00C946D1" w:rsidRPr="00C946D1" w:rsidRDefault="00C946D1" w:rsidP="00C946D1">
      <w:pPr>
        <w:numPr>
          <w:ilvl w:val="0"/>
          <w:numId w:val="18"/>
        </w:numPr>
        <w:spacing w:after="0" w:line="240" w:lineRule="auto"/>
        <w:jc w:val="both"/>
        <w:rPr>
          <w:rFonts w:eastAsia="Times New Roman" w:cs="Arial"/>
        </w:rPr>
      </w:pPr>
      <w:r w:rsidRPr="00C946D1">
        <w:rPr>
          <w:rFonts w:eastAsia="Times New Roman" w:cs="Arial"/>
        </w:rPr>
        <w:t xml:space="preserve">Card Activation Fee is a one-time fee. Cardholder pays Activation Fee upon initial loading. Client Company will be invoiced for cards that are </w:t>
      </w:r>
      <w:proofErr w:type="gramStart"/>
      <w:r w:rsidRPr="00C946D1">
        <w:rPr>
          <w:rFonts w:eastAsia="Times New Roman" w:cs="Arial"/>
        </w:rPr>
        <w:t>Activated</w:t>
      </w:r>
      <w:proofErr w:type="gramEnd"/>
      <w:r w:rsidRPr="00C946D1">
        <w:rPr>
          <w:rFonts w:eastAsia="Times New Roman" w:cs="Arial"/>
        </w:rPr>
        <w:t xml:space="preserve"> but not loaded within 90 days.</w:t>
      </w:r>
      <w:r w:rsidR="0071513A">
        <w:rPr>
          <w:rFonts w:eastAsia="Times New Roman" w:cs="Arial"/>
        </w:rPr>
        <w:t xml:space="preserve">  All cards not loaded within 90 days are subjected to closure.</w:t>
      </w:r>
    </w:p>
    <w:p w14:paraId="21C9F19B" w14:textId="77777777" w:rsidR="00C946D1" w:rsidRPr="00C946D1" w:rsidRDefault="00C946D1" w:rsidP="00C946D1">
      <w:pPr>
        <w:numPr>
          <w:ilvl w:val="0"/>
          <w:numId w:val="18"/>
        </w:numPr>
        <w:spacing w:after="0" w:line="240" w:lineRule="auto"/>
        <w:jc w:val="both"/>
        <w:rPr>
          <w:rFonts w:eastAsia="Times New Roman" w:cs="Arial"/>
        </w:rPr>
      </w:pPr>
      <w:r w:rsidRPr="00C946D1">
        <w:rPr>
          <w:rFonts w:eastAsia="Times New Roman" w:cs="Arial"/>
        </w:rPr>
        <w:t>Cards can be shipped in bulk or individually, with which the individual cardholder pays shipping.</w:t>
      </w:r>
    </w:p>
    <w:p w14:paraId="5B467F21" w14:textId="77777777" w:rsidR="00C946D1" w:rsidRPr="00C946D1" w:rsidRDefault="00C946D1" w:rsidP="00C946D1">
      <w:pPr>
        <w:numPr>
          <w:ilvl w:val="0"/>
          <w:numId w:val="18"/>
        </w:numPr>
        <w:spacing w:after="0" w:line="240" w:lineRule="auto"/>
        <w:jc w:val="both"/>
        <w:rPr>
          <w:rFonts w:eastAsia="Times New Roman" w:cs="Arial"/>
        </w:rPr>
      </w:pPr>
      <w:r w:rsidRPr="00C946D1">
        <w:rPr>
          <w:rFonts w:eastAsia="Times New Roman" w:cs="Arial"/>
        </w:rPr>
        <w:t>Know Your Customer “KYC” information must be collected (with an image uploaded or emailed) and successfully verified in advance of each card account Activation.</w:t>
      </w:r>
    </w:p>
    <w:p w14:paraId="3A87FB31" w14:textId="77777777" w:rsidR="00C946D1" w:rsidRPr="00C946D1" w:rsidRDefault="00C946D1" w:rsidP="00C946D1">
      <w:pPr>
        <w:numPr>
          <w:ilvl w:val="0"/>
          <w:numId w:val="18"/>
        </w:numPr>
        <w:spacing w:after="0" w:line="240" w:lineRule="auto"/>
        <w:jc w:val="both"/>
        <w:rPr>
          <w:rFonts w:eastAsia="Times New Roman" w:cs="Arial"/>
        </w:rPr>
      </w:pPr>
      <w:r w:rsidRPr="00C946D1">
        <w:rPr>
          <w:rFonts w:eastAsia="Times New Roman" w:cs="Arial"/>
        </w:rPr>
        <w:t>All loading will be done via transfer from Client to a designated Card Program Funding Account setup for the program. Clients must maintain a reserve account sufficient to provide real time account loading or loading will be subject to loading within a 24-hour period if funds are received by 5pm GMT on a weekday.</w:t>
      </w:r>
    </w:p>
    <w:p w14:paraId="0DBC575A" w14:textId="77777777" w:rsidR="00C946D1" w:rsidRPr="00C946D1" w:rsidRDefault="00C946D1" w:rsidP="00C946D1">
      <w:pPr>
        <w:numPr>
          <w:ilvl w:val="0"/>
          <w:numId w:val="18"/>
        </w:numPr>
        <w:autoSpaceDE w:val="0"/>
        <w:autoSpaceDN w:val="0"/>
        <w:adjustRightInd w:val="0"/>
        <w:spacing w:after="0" w:line="240" w:lineRule="auto"/>
        <w:jc w:val="both"/>
        <w:rPr>
          <w:rFonts w:eastAsia="Times New Roman" w:cs="Arial"/>
        </w:rPr>
      </w:pPr>
      <w:r w:rsidRPr="00C946D1">
        <w:rPr>
          <w:rFonts w:eastAsia="Times New Roman" w:cs="Arial"/>
        </w:rPr>
        <w:t>Pricing subject to change prior to agreement approval or if dictated by Association or Issuing Bank during term of Agreement.</w:t>
      </w:r>
    </w:p>
    <w:p w14:paraId="0D6FD54A" w14:textId="77777777" w:rsidR="00C946D1" w:rsidRPr="00C946D1" w:rsidRDefault="00C946D1" w:rsidP="00C946D1">
      <w:pPr>
        <w:numPr>
          <w:ilvl w:val="0"/>
          <w:numId w:val="18"/>
        </w:numPr>
        <w:autoSpaceDE w:val="0"/>
        <w:autoSpaceDN w:val="0"/>
        <w:adjustRightInd w:val="0"/>
        <w:spacing w:after="0" w:line="240" w:lineRule="auto"/>
        <w:jc w:val="both"/>
        <w:rPr>
          <w:rFonts w:eastAsia="Times New Roman" w:cs="Arial"/>
        </w:rPr>
      </w:pPr>
      <w:r w:rsidRPr="00C946D1">
        <w:rPr>
          <w:rFonts w:eastAsia="Times New Roman" w:cs="Arial"/>
        </w:rPr>
        <w:t>All fees quoted are in USD ($)</w:t>
      </w:r>
    </w:p>
    <w:p w14:paraId="16563733" w14:textId="77777777" w:rsidR="00C946D1" w:rsidRDefault="00C946D1" w:rsidP="00C946D1">
      <w:pPr>
        <w:numPr>
          <w:ilvl w:val="0"/>
          <w:numId w:val="18"/>
        </w:numPr>
        <w:autoSpaceDE w:val="0"/>
        <w:autoSpaceDN w:val="0"/>
        <w:adjustRightInd w:val="0"/>
        <w:spacing w:after="0" w:line="240" w:lineRule="auto"/>
        <w:jc w:val="both"/>
        <w:rPr>
          <w:rFonts w:eastAsia="Times New Roman" w:cs="Arial"/>
        </w:rPr>
      </w:pPr>
      <w:r w:rsidRPr="00C946D1">
        <w:rPr>
          <w:rFonts w:eastAsia="Times New Roman" w:cs="Arial"/>
        </w:rPr>
        <w:t>The Monthly Maintenance fee per card only applies to cards that have been activated</w:t>
      </w:r>
    </w:p>
    <w:p w14:paraId="3033E2C1" w14:textId="6F8746E6" w:rsidR="00F9034B" w:rsidRDefault="00F9034B" w:rsidP="00C946D1">
      <w:pPr>
        <w:numPr>
          <w:ilvl w:val="0"/>
          <w:numId w:val="18"/>
        </w:numPr>
        <w:autoSpaceDE w:val="0"/>
        <w:autoSpaceDN w:val="0"/>
        <w:adjustRightInd w:val="0"/>
        <w:spacing w:after="0" w:line="240" w:lineRule="auto"/>
        <w:jc w:val="both"/>
        <w:rPr>
          <w:rFonts w:eastAsia="Times New Roman" w:cs="Arial"/>
        </w:rPr>
      </w:pPr>
      <w:r>
        <w:rPr>
          <w:rFonts w:eastAsia="Times New Roman" w:cs="Arial"/>
        </w:rPr>
        <w:t xml:space="preserve">Monthly Minimum Billing after 90 days of service: </w:t>
      </w:r>
    </w:p>
    <w:p w14:paraId="0449BA6E" w14:textId="7D84010B" w:rsidR="00F9034B" w:rsidRDefault="00F9034B" w:rsidP="00F9034B">
      <w:pPr>
        <w:numPr>
          <w:ilvl w:val="1"/>
          <w:numId w:val="18"/>
        </w:numPr>
        <w:autoSpaceDE w:val="0"/>
        <w:autoSpaceDN w:val="0"/>
        <w:adjustRightInd w:val="0"/>
        <w:spacing w:after="0" w:line="240" w:lineRule="auto"/>
        <w:jc w:val="both"/>
        <w:rPr>
          <w:rFonts w:eastAsia="Times New Roman" w:cs="Arial"/>
        </w:rPr>
      </w:pPr>
      <w:r>
        <w:rPr>
          <w:rFonts w:eastAsia="Times New Roman" w:cs="Arial"/>
        </w:rPr>
        <w:t>Months 4+ = $2,500</w:t>
      </w:r>
      <w:r w:rsidR="006007C4">
        <w:rPr>
          <w:rFonts w:eastAsia="Times New Roman" w:cs="Arial"/>
        </w:rPr>
        <w:t xml:space="preserve"> or </w:t>
      </w:r>
      <w:r>
        <w:rPr>
          <w:rFonts w:eastAsia="Times New Roman" w:cs="Arial"/>
        </w:rPr>
        <w:t>a mini</w:t>
      </w:r>
      <w:r w:rsidR="006007C4">
        <w:rPr>
          <w:rFonts w:eastAsia="Times New Roman" w:cs="Arial"/>
        </w:rPr>
        <w:t>mum of 250 active cards*</w:t>
      </w:r>
    </w:p>
    <w:p w14:paraId="149DDE13" w14:textId="77777777" w:rsidR="006007C4" w:rsidRDefault="006007C4" w:rsidP="006007C4">
      <w:pPr>
        <w:autoSpaceDE w:val="0"/>
        <w:autoSpaceDN w:val="0"/>
        <w:adjustRightInd w:val="0"/>
        <w:spacing w:after="0" w:line="240" w:lineRule="auto"/>
        <w:jc w:val="both"/>
        <w:rPr>
          <w:rFonts w:eastAsia="Times New Roman" w:cs="Arial"/>
        </w:rPr>
      </w:pPr>
    </w:p>
    <w:p w14:paraId="71419F2A" w14:textId="075D4749" w:rsidR="006007C4" w:rsidRPr="00C946D1" w:rsidRDefault="006007C4" w:rsidP="006007C4">
      <w:pPr>
        <w:autoSpaceDE w:val="0"/>
        <w:autoSpaceDN w:val="0"/>
        <w:adjustRightInd w:val="0"/>
        <w:spacing w:after="0" w:line="240" w:lineRule="auto"/>
        <w:ind w:left="360"/>
        <w:jc w:val="both"/>
        <w:rPr>
          <w:rFonts w:eastAsia="Times New Roman" w:cs="Arial"/>
        </w:rPr>
      </w:pPr>
      <w:r>
        <w:rPr>
          <w:rFonts w:eastAsia="Times New Roman" w:cs="Arial"/>
        </w:rPr>
        <w:t>*Active card:  A card with an active balance or with at least 1 transaction within the last 90 days.</w:t>
      </w:r>
    </w:p>
    <w:p w14:paraId="35BE6A21" w14:textId="148FBBA2" w:rsidR="00DF6633" w:rsidRPr="005448C1" w:rsidRDefault="00DF6633" w:rsidP="000B5C3E">
      <w:pPr>
        <w:spacing w:line="360" w:lineRule="auto"/>
        <w:rPr>
          <w:rFonts w:ascii="Arial" w:hAnsi="Arial" w:cs="Arial"/>
          <w:b/>
          <w:sz w:val="20"/>
          <w:szCs w:val="20"/>
        </w:rPr>
      </w:pPr>
    </w:p>
    <w:sectPr w:rsidR="00DF6633" w:rsidRPr="005448C1" w:rsidSect="005514BD">
      <w:footerReference w:type="defaul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B6DD" w14:textId="77777777" w:rsidR="003D5B72" w:rsidRDefault="003D5B72" w:rsidP="00FF32FC">
      <w:pPr>
        <w:spacing w:after="0" w:line="240" w:lineRule="auto"/>
      </w:pPr>
      <w:r>
        <w:separator/>
      </w:r>
    </w:p>
  </w:endnote>
  <w:endnote w:type="continuationSeparator" w:id="0">
    <w:p w14:paraId="6373C7BA" w14:textId="77777777" w:rsidR="003D5B72" w:rsidRDefault="003D5B72" w:rsidP="00F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26436"/>
      <w:docPartObj>
        <w:docPartGallery w:val="Page Numbers (Bottom of Page)"/>
        <w:docPartUnique/>
      </w:docPartObj>
    </w:sdtPr>
    <w:sdtEndPr>
      <w:rPr>
        <w:noProof/>
      </w:rPr>
    </w:sdtEndPr>
    <w:sdtContent>
      <w:p w14:paraId="2E023CCB" w14:textId="77777777" w:rsidR="00740B6E" w:rsidRDefault="00740B6E" w:rsidP="005514BD">
        <w:pPr>
          <w:pStyle w:val="Footer"/>
          <w:jc w:val="center"/>
          <w:rPr>
            <w:noProof/>
          </w:rPr>
        </w:pPr>
        <w:r>
          <w:fldChar w:fldCharType="begin"/>
        </w:r>
        <w:r>
          <w:instrText xml:space="preserve"> PAGE   \* MERGEFORMAT </w:instrText>
        </w:r>
        <w:r>
          <w:fldChar w:fldCharType="separate"/>
        </w:r>
        <w:r w:rsidR="00844D27">
          <w:rPr>
            <w:noProof/>
          </w:rPr>
          <w:t>7</w:t>
        </w:r>
        <w:r>
          <w:rPr>
            <w:noProof/>
          </w:rPr>
          <w:fldChar w:fldCharType="end"/>
        </w:r>
      </w:p>
    </w:sdtContent>
  </w:sdt>
  <w:p w14:paraId="26E3114A" w14:textId="77777777" w:rsidR="00740B6E" w:rsidRDefault="00740B6E" w:rsidP="00AC0519">
    <w:pPr>
      <w:pStyle w:val="Footer"/>
      <w:spacing w:before="240" w:after="120"/>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1D935CF4" wp14:editId="3961CCAA">
          <wp:simplePos x="0" y="0"/>
          <wp:positionH relativeFrom="column">
            <wp:posOffset>-161925</wp:posOffset>
          </wp:positionH>
          <wp:positionV relativeFrom="paragraph">
            <wp:posOffset>41275</wp:posOffset>
          </wp:positionV>
          <wp:extent cx="993140" cy="414020"/>
          <wp:effectExtent l="0" t="0" r="0" b="5080"/>
          <wp:wrapTight wrapText="bothSides">
            <wp:wrapPolygon edited="0">
              <wp:start x="0" y="0"/>
              <wp:lineTo x="0" y="20871"/>
              <wp:lineTo x="21130" y="20871"/>
              <wp:lineTo x="211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Payout 2.jpg"/>
                  <pic:cNvPicPr/>
                </pic:nvPicPr>
                <pic:blipFill>
                  <a:blip r:embed="rId1">
                    <a:extLst>
                      <a:ext uri="{28A0092B-C50C-407E-A947-70E740481C1C}">
                        <a14:useLocalDpi xmlns:a14="http://schemas.microsoft.com/office/drawing/2010/main" val="0"/>
                      </a:ext>
                    </a:extLst>
                  </a:blip>
                  <a:stretch>
                    <a:fillRect/>
                  </a:stretch>
                </pic:blipFill>
                <pic:spPr>
                  <a:xfrm>
                    <a:off x="0" y="0"/>
                    <a:ext cx="993140" cy="414020"/>
                  </a:xfrm>
                  <a:prstGeom prst="rect">
                    <a:avLst/>
                  </a:prstGeom>
                </pic:spPr>
              </pic:pic>
            </a:graphicData>
          </a:graphic>
        </wp:anchor>
      </w:drawing>
    </w:r>
    <w:r>
      <w:rPr>
        <w:rStyle w:val="PageNumber"/>
        <w:rFonts w:ascii="Arial" w:hAnsi="Arial" w:cs="Arial"/>
        <w:i/>
        <w:smallCaps/>
        <w:sz w:val="16"/>
        <w:szCs w:val="16"/>
      </w:rPr>
      <w:t>Global Payout ® 2011 v 1.4</w:t>
    </w:r>
  </w:p>
  <w:p w14:paraId="701AF9AE" w14:textId="77777777" w:rsidR="00740B6E" w:rsidRDefault="00740B6E">
    <w:pPr>
      <w:pStyle w:val="Foote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82CA" w14:textId="77777777" w:rsidR="00740B6E" w:rsidRDefault="00740B6E" w:rsidP="00AC0519">
    <w:pPr>
      <w:spacing w:after="0"/>
      <w:jc w:val="center"/>
      <w:rPr>
        <w:rFonts w:ascii="Times" w:hAnsi="Times" w:cs="Arial"/>
        <w:color w:val="000066"/>
        <w:sz w:val="20"/>
        <w:szCs w:val="12"/>
      </w:rPr>
    </w:pPr>
  </w:p>
  <w:p w14:paraId="2F08868E" w14:textId="77777777" w:rsidR="00740B6E" w:rsidRDefault="00740B6E" w:rsidP="00AC0519">
    <w:pPr>
      <w:spacing w:after="0"/>
      <w:jc w:val="center"/>
      <w:rPr>
        <w:rFonts w:ascii="Times" w:hAnsi="Times" w:cs="Arial"/>
        <w:color w:val="000066"/>
        <w:sz w:val="20"/>
        <w:szCs w:val="12"/>
      </w:rPr>
    </w:pPr>
  </w:p>
  <w:p w14:paraId="751EC322" w14:textId="77777777" w:rsidR="00740B6E" w:rsidRPr="00057E12" w:rsidRDefault="00740B6E" w:rsidP="00AC0519">
    <w:pPr>
      <w:spacing w:after="0"/>
      <w:jc w:val="center"/>
      <w:rPr>
        <w:rFonts w:ascii="Times" w:hAnsi="Times"/>
        <w:sz w:val="20"/>
        <w:szCs w:val="20"/>
        <w:lang w:eastAsia="ja-JP"/>
      </w:rPr>
    </w:pPr>
    <w:r w:rsidRPr="00057E12">
      <w:rPr>
        <w:rFonts w:ascii="Times" w:hAnsi="Times" w:cs="Arial"/>
        <w:color w:val="000066"/>
        <w:sz w:val="20"/>
        <w:szCs w:val="12"/>
      </w:rPr>
      <w:t xml:space="preserve">Global Payout, Inc. </w:t>
    </w:r>
    <w:r w:rsidRPr="00057E12">
      <w:rPr>
        <w:rFonts w:ascii="Times" w:hAnsi="Times"/>
        <w:b/>
        <w:color w:val="808080"/>
        <w:sz w:val="20"/>
        <w:szCs w:val="18"/>
        <w:shd w:val="clear" w:color="auto" w:fill="FFFFFF"/>
        <w:lang w:eastAsia="ja-JP"/>
      </w:rPr>
      <w:t>|</w:t>
    </w:r>
    <w:r w:rsidRPr="00057E12">
      <w:rPr>
        <w:rFonts w:ascii="Times" w:hAnsi="Times" w:cs="Arial"/>
        <w:color w:val="000066"/>
        <w:sz w:val="20"/>
        <w:szCs w:val="12"/>
      </w:rPr>
      <w:t xml:space="preserve"> </w:t>
    </w:r>
    <w:r w:rsidRPr="00057E12">
      <w:rPr>
        <w:rFonts w:ascii="Times" w:hAnsi="Times" w:cs="Arial"/>
        <w:color w:val="003366"/>
        <w:sz w:val="20"/>
        <w:szCs w:val="8"/>
      </w:rPr>
      <w:t>1835 Sunset Cliffs Boulevard,</w:t>
    </w:r>
    <w:r w:rsidRPr="00057E12">
      <w:rPr>
        <w:rFonts w:ascii="Times" w:hAnsi="Times" w:cs="Arial"/>
        <w:color w:val="000066"/>
        <w:sz w:val="20"/>
        <w:szCs w:val="12"/>
      </w:rPr>
      <w:t xml:space="preserve"> </w:t>
    </w:r>
    <w:r w:rsidRPr="00057E12">
      <w:rPr>
        <w:rFonts w:ascii="Times" w:hAnsi="Times" w:cs="Arial"/>
        <w:color w:val="003366"/>
        <w:sz w:val="20"/>
        <w:szCs w:val="8"/>
      </w:rPr>
      <w:t>Suite 202</w:t>
    </w:r>
    <w:r w:rsidRPr="00057E12">
      <w:rPr>
        <w:rFonts w:ascii="Times" w:hAnsi="Times" w:cs="Arial"/>
        <w:color w:val="000066"/>
        <w:sz w:val="20"/>
        <w:szCs w:val="12"/>
      </w:rPr>
      <w:t xml:space="preserve"> </w:t>
    </w:r>
    <w:r w:rsidRPr="00057E12">
      <w:rPr>
        <w:rFonts w:ascii="Times" w:hAnsi="Times"/>
        <w:b/>
        <w:color w:val="808080"/>
        <w:sz w:val="20"/>
        <w:szCs w:val="18"/>
        <w:shd w:val="clear" w:color="auto" w:fill="FFFFFF"/>
        <w:lang w:eastAsia="ja-JP"/>
      </w:rPr>
      <w:t xml:space="preserve">| </w:t>
    </w:r>
    <w:r w:rsidRPr="00057E12">
      <w:rPr>
        <w:rFonts w:ascii="Times" w:hAnsi="Times" w:cs="Arial"/>
        <w:color w:val="003366"/>
        <w:sz w:val="20"/>
        <w:szCs w:val="8"/>
        <w:lang w:val="es-ES"/>
      </w:rPr>
      <w:t xml:space="preserve">San Diego, CA 92107-3147 </w:t>
    </w:r>
    <w:r w:rsidRPr="00057E12">
      <w:rPr>
        <w:rFonts w:ascii="Times" w:hAnsi="Times"/>
        <w:b/>
        <w:color w:val="808080"/>
        <w:sz w:val="20"/>
        <w:szCs w:val="18"/>
        <w:shd w:val="clear" w:color="auto" w:fill="FFFFFF"/>
        <w:lang w:eastAsia="ja-JP"/>
      </w:rPr>
      <w:t xml:space="preserve">| </w:t>
    </w:r>
    <w:r w:rsidRPr="00057E12">
      <w:rPr>
        <w:rFonts w:ascii="Times" w:hAnsi="Times" w:cs="Arial"/>
        <w:color w:val="003366"/>
        <w:sz w:val="20"/>
        <w:szCs w:val="8"/>
        <w:lang w:val="es-ES"/>
      </w:rPr>
      <w:t>USA</w:t>
    </w:r>
  </w:p>
  <w:p w14:paraId="3830EF7B" w14:textId="77777777" w:rsidR="00740B6E" w:rsidRPr="00057E12" w:rsidRDefault="00740B6E" w:rsidP="00AC0519">
    <w:pPr>
      <w:spacing w:after="0" w:line="240" w:lineRule="auto"/>
      <w:jc w:val="center"/>
      <w:rPr>
        <w:rFonts w:ascii="Times" w:hAnsi="Times" w:cs="Arial"/>
        <w:color w:val="000066"/>
        <w:sz w:val="20"/>
        <w:szCs w:val="12"/>
      </w:rPr>
    </w:pPr>
    <w:r w:rsidRPr="00057E12">
      <w:rPr>
        <w:rFonts w:ascii="Times" w:hAnsi="Times" w:cs="Arial"/>
        <w:color w:val="003366"/>
        <w:sz w:val="20"/>
        <w:szCs w:val="8"/>
        <w:lang w:val="es-ES"/>
      </w:rPr>
      <w:t xml:space="preserve">Tel: +1 619.564.7811 </w:t>
    </w:r>
    <w:r w:rsidRPr="00057E12">
      <w:rPr>
        <w:rFonts w:ascii="Times" w:hAnsi="Times"/>
        <w:b/>
        <w:color w:val="808080"/>
        <w:sz w:val="20"/>
        <w:szCs w:val="18"/>
        <w:shd w:val="clear" w:color="auto" w:fill="FFFFFF"/>
        <w:lang w:eastAsia="ja-JP"/>
      </w:rPr>
      <w:t>|</w:t>
    </w:r>
    <w:r w:rsidRPr="00057E12">
      <w:rPr>
        <w:rFonts w:ascii="Times" w:hAnsi="Times" w:cs="Arial"/>
        <w:color w:val="003366"/>
        <w:sz w:val="20"/>
        <w:szCs w:val="8"/>
        <w:lang w:val="es-ES"/>
      </w:rPr>
      <w:t xml:space="preserve"> info@globalpayout.com </w:t>
    </w:r>
    <w:r w:rsidRPr="00057E12">
      <w:rPr>
        <w:rFonts w:ascii="Times" w:hAnsi="Times"/>
        <w:b/>
        <w:color w:val="808080"/>
        <w:sz w:val="20"/>
        <w:szCs w:val="18"/>
        <w:shd w:val="clear" w:color="auto" w:fill="FFFFFF"/>
        <w:lang w:eastAsia="ja-JP"/>
      </w:rPr>
      <w:t>|</w:t>
    </w:r>
    <w:r w:rsidRPr="00057E12">
      <w:rPr>
        <w:rFonts w:ascii="Times" w:hAnsi="Times" w:cs="Arial"/>
        <w:color w:val="003366"/>
        <w:sz w:val="20"/>
        <w:szCs w:val="8"/>
        <w:lang w:val="es-ES"/>
      </w:rPr>
      <w:t xml:space="preserve"> www.globalpayout.com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EB6C9" w14:textId="77777777" w:rsidR="003D5B72" w:rsidRDefault="003D5B72" w:rsidP="00FF32FC">
      <w:pPr>
        <w:spacing w:after="0" w:line="240" w:lineRule="auto"/>
      </w:pPr>
      <w:r>
        <w:separator/>
      </w:r>
    </w:p>
  </w:footnote>
  <w:footnote w:type="continuationSeparator" w:id="0">
    <w:p w14:paraId="273F2736" w14:textId="77777777" w:rsidR="003D5B72" w:rsidRDefault="003D5B72" w:rsidP="00FF3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11.35pt;height:11.35pt" o:bullet="t">
        <v:imagedata r:id="rId1" o:title="BD14565_"/>
      </v:shape>
    </w:pict>
  </w:numPicBullet>
  <w:numPicBullet w:numPicBulletId="5">
    <w:pict>
      <v:shape id="_x0000_i1037" type="#_x0000_t75" style="width:12.65pt;height:12.65pt" o:bullet="t">
        <v:imagedata r:id="rId2" o:title="BD21304_"/>
      </v:shape>
    </w:pict>
  </w:numPicBullet>
  <w:abstractNum w:abstractNumId="0">
    <w:nsid w:val="10F70F02"/>
    <w:multiLevelType w:val="hybridMultilevel"/>
    <w:tmpl w:val="D59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64826"/>
    <w:multiLevelType w:val="hybridMultilevel"/>
    <w:tmpl w:val="0F8A6DF0"/>
    <w:lvl w:ilvl="0" w:tplc="04090001">
      <w:start w:val="1"/>
      <w:numFmt w:val="bullet"/>
      <w:lvlText w:val=""/>
      <w:lvlJc w:val="left"/>
      <w:pPr>
        <w:ind w:left="429" w:hanging="360"/>
      </w:pPr>
      <w:rPr>
        <w:rFonts w:ascii="Symbol" w:hAnsi="Symbol" w:hint="default"/>
      </w:rPr>
    </w:lvl>
    <w:lvl w:ilvl="1" w:tplc="04090005">
      <w:start w:val="1"/>
      <w:numFmt w:val="bullet"/>
      <w:lvlText w:val=""/>
      <w:lvlJc w:val="left"/>
      <w:pPr>
        <w:ind w:left="429" w:hanging="360"/>
      </w:pPr>
      <w:rPr>
        <w:rFonts w:ascii="Wingdings" w:hAnsi="Wingdings" w:hint="default"/>
      </w:rPr>
    </w:lvl>
    <w:lvl w:ilvl="2" w:tplc="04090005">
      <w:start w:val="1"/>
      <w:numFmt w:val="bullet"/>
      <w:lvlText w:val=""/>
      <w:lvlJc w:val="left"/>
      <w:pPr>
        <w:ind w:left="1149" w:hanging="360"/>
      </w:pPr>
      <w:rPr>
        <w:rFonts w:ascii="Wingdings" w:hAnsi="Wingdings" w:hint="default"/>
      </w:rPr>
    </w:lvl>
    <w:lvl w:ilvl="3" w:tplc="04090001" w:tentative="1">
      <w:start w:val="1"/>
      <w:numFmt w:val="bullet"/>
      <w:lvlText w:val=""/>
      <w:lvlJc w:val="left"/>
      <w:pPr>
        <w:ind w:left="1869" w:hanging="360"/>
      </w:pPr>
      <w:rPr>
        <w:rFonts w:ascii="Symbol" w:hAnsi="Symbol" w:hint="default"/>
      </w:rPr>
    </w:lvl>
    <w:lvl w:ilvl="4" w:tplc="04090003" w:tentative="1">
      <w:start w:val="1"/>
      <w:numFmt w:val="bullet"/>
      <w:lvlText w:val="o"/>
      <w:lvlJc w:val="left"/>
      <w:pPr>
        <w:ind w:left="2589" w:hanging="360"/>
      </w:pPr>
      <w:rPr>
        <w:rFonts w:ascii="Courier New" w:hAnsi="Courier New" w:cs="Courier New" w:hint="default"/>
      </w:rPr>
    </w:lvl>
    <w:lvl w:ilvl="5" w:tplc="04090005" w:tentative="1">
      <w:start w:val="1"/>
      <w:numFmt w:val="bullet"/>
      <w:lvlText w:val=""/>
      <w:lvlJc w:val="left"/>
      <w:pPr>
        <w:ind w:left="3309" w:hanging="360"/>
      </w:pPr>
      <w:rPr>
        <w:rFonts w:ascii="Wingdings" w:hAnsi="Wingdings" w:hint="default"/>
      </w:rPr>
    </w:lvl>
    <w:lvl w:ilvl="6" w:tplc="04090001" w:tentative="1">
      <w:start w:val="1"/>
      <w:numFmt w:val="bullet"/>
      <w:lvlText w:val=""/>
      <w:lvlJc w:val="left"/>
      <w:pPr>
        <w:ind w:left="4029" w:hanging="360"/>
      </w:pPr>
      <w:rPr>
        <w:rFonts w:ascii="Symbol" w:hAnsi="Symbol" w:hint="default"/>
      </w:rPr>
    </w:lvl>
    <w:lvl w:ilvl="7" w:tplc="04090003" w:tentative="1">
      <w:start w:val="1"/>
      <w:numFmt w:val="bullet"/>
      <w:lvlText w:val="o"/>
      <w:lvlJc w:val="left"/>
      <w:pPr>
        <w:ind w:left="4749" w:hanging="360"/>
      </w:pPr>
      <w:rPr>
        <w:rFonts w:ascii="Courier New" w:hAnsi="Courier New" w:cs="Courier New" w:hint="default"/>
      </w:rPr>
    </w:lvl>
    <w:lvl w:ilvl="8" w:tplc="04090005" w:tentative="1">
      <w:start w:val="1"/>
      <w:numFmt w:val="bullet"/>
      <w:lvlText w:val=""/>
      <w:lvlJc w:val="left"/>
      <w:pPr>
        <w:ind w:left="5469" w:hanging="360"/>
      </w:pPr>
      <w:rPr>
        <w:rFonts w:ascii="Wingdings" w:hAnsi="Wingdings" w:hint="default"/>
      </w:rPr>
    </w:lvl>
  </w:abstractNum>
  <w:abstractNum w:abstractNumId="2">
    <w:nsid w:val="127C643B"/>
    <w:multiLevelType w:val="hybridMultilevel"/>
    <w:tmpl w:val="01B4B4DE"/>
    <w:lvl w:ilvl="0" w:tplc="DC289A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837A9"/>
    <w:multiLevelType w:val="hybridMultilevel"/>
    <w:tmpl w:val="1B920302"/>
    <w:lvl w:ilvl="0" w:tplc="28FCC4C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B5AE0"/>
    <w:multiLevelType w:val="multilevel"/>
    <w:tmpl w:val="8500ED2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2"/>
      <w:lvlJc w:val="left"/>
      <w:pPr>
        <w:tabs>
          <w:tab w:val="num" w:pos="2160"/>
        </w:tabs>
        <w:ind w:left="2160" w:hanging="360"/>
      </w:pPr>
      <w:rPr>
        <w:rFonts w:ascii="Courier New" w:hAnsi="Courier New" w:hint="default"/>
        <w:sz w:val="20"/>
      </w:rPr>
    </w:lvl>
    <w:lvl w:ilvl="2">
      <w:numFmt w:val="bullet"/>
      <w:lvlText w:val="-"/>
      <w:lvlJc w:val="left"/>
      <w:pPr>
        <w:ind w:left="2880" w:hanging="360"/>
      </w:pPr>
      <w:rPr>
        <w:rFonts w:ascii="Arial" w:eastAsia="Times New Roman"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20BA3D68"/>
    <w:multiLevelType w:val="multilevel"/>
    <w:tmpl w:val="2284AEC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239F35CE"/>
    <w:multiLevelType w:val="hybridMultilevel"/>
    <w:tmpl w:val="B38A4B04"/>
    <w:lvl w:ilvl="0" w:tplc="04090001">
      <w:start w:val="1"/>
      <w:numFmt w:val="bullet"/>
      <w:lvlText w:val=""/>
      <w:lvlJc w:val="left"/>
      <w:pPr>
        <w:tabs>
          <w:tab w:val="num" w:pos="720"/>
        </w:tabs>
        <w:ind w:left="720" w:hanging="360"/>
      </w:pPr>
      <w:rPr>
        <w:rFonts w:ascii="Symbol" w:hAnsi="Symbol" w:hint="default"/>
      </w:rPr>
    </w:lvl>
    <w:lvl w:ilvl="1" w:tplc="090EC6DC">
      <w:numFmt w:val="bullet"/>
      <w:lvlText w:val=""/>
      <w:lvlJc w:val="left"/>
      <w:pPr>
        <w:tabs>
          <w:tab w:val="num" w:pos="1080"/>
        </w:tabs>
        <w:ind w:left="1440" w:hanging="360"/>
      </w:pPr>
      <w:rPr>
        <w:rFonts w:ascii="Symbol" w:eastAsia="Times New Roman" w:hAnsi="Symbol" w:cs="Times New Roman" w:hint="default"/>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5779C"/>
    <w:multiLevelType w:val="hybridMultilevel"/>
    <w:tmpl w:val="6C0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54B04"/>
    <w:multiLevelType w:val="hybridMultilevel"/>
    <w:tmpl w:val="38D83F90"/>
    <w:lvl w:ilvl="0" w:tplc="B41054EC">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90D09"/>
    <w:multiLevelType w:val="hybridMultilevel"/>
    <w:tmpl w:val="7E307EB6"/>
    <w:lvl w:ilvl="0" w:tplc="090EC6DC">
      <w:numFmt w:val="bullet"/>
      <w:lvlText w:val=""/>
      <w:lvlJc w:val="left"/>
      <w:pPr>
        <w:tabs>
          <w:tab w:val="num" w:pos="1152"/>
        </w:tabs>
        <w:ind w:left="1512" w:hanging="360"/>
      </w:pPr>
      <w:rPr>
        <w:rFonts w:ascii="Symbol" w:eastAsia="Times New Roman" w:hAnsi="Symbol" w:cs="Times New Roman" w:hint="default"/>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EF121B"/>
    <w:multiLevelType w:val="hybridMultilevel"/>
    <w:tmpl w:val="EA88F574"/>
    <w:lvl w:ilvl="0" w:tplc="04090005">
      <w:start w:val="1"/>
      <w:numFmt w:val="bullet"/>
      <w:lvlText w:val=""/>
      <w:lvlJc w:val="left"/>
      <w:pPr>
        <w:ind w:left="8280" w:hanging="360"/>
      </w:pPr>
      <w:rPr>
        <w:rFonts w:ascii="Wingdings" w:hAnsi="Wingdings"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1">
    <w:nsid w:val="37F32213"/>
    <w:multiLevelType w:val="hybridMultilevel"/>
    <w:tmpl w:val="FAF07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9C54E1"/>
    <w:multiLevelType w:val="hybridMultilevel"/>
    <w:tmpl w:val="4D30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A5485"/>
    <w:multiLevelType w:val="multilevel"/>
    <w:tmpl w:val="6C2E8D60"/>
    <w:lvl w:ilvl="0">
      <w:start w:val="1"/>
      <w:numFmt w:val="bullet"/>
      <w:lvlText w:val=""/>
      <w:lvlJc w:val="left"/>
      <w:pPr>
        <w:tabs>
          <w:tab w:val="num" w:pos="2295"/>
        </w:tabs>
        <w:ind w:left="2295" w:hanging="360"/>
      </w:pPr>
      <w:rPr>
        <w:rFonts w:ascii="Symbol" w:hAnsi="Symbol" w:hint="default"/>
        <w:sz w:val="20"/>
      </w:rPr>
    </w:lvl>
    <w:lvl w:ilvl="1" w:tentative="1">
      <w:start w:val="1"/>
      <w:numFmt w:val="bullet"/>
      <w:lvlText w:val="o"/>
      <w:lvlJc w:val="left"/>
      <w:pPr>
        <w:tabs>
          <w:tab w:val="num" w:pos="3015"/>
        </w:tabs>
        <w:ind w:left="3015" w:hanging="360"/>
      </w:pPr>
      <w:rPr>
        <w:rFonts w:ascii="Courier New" w:hAnsi="Courier New" w:hint="default"/>
        <w:sz w:val="20"/>
      </w:rPr>
    </w:lvl>
    <w:lvl w:ilvl="2" w:tentative="1">
      <w:start w:val="1"/>
      <w:numFmt w:val="bullet"/>
      <w:lvlText w:val=""/>
      <w:lvlJc w:val="left"/>
      <w:pPr>
        <w:tabs>
          <w:tab w:val="num" w:pos="3735"/>
        </w:tabs>
        <w:ind w:left="3735" w:hanging="360"/>
      </w:pPr>
      <w:rPr>
        <w:rFonts w:ascii="Wingdings" w:hAnsi="Wingdings" w:hint="default"/>
        <w:sz w:val="20"/>
      </w:rPr>
    </w:lvl>
    <w:lvl w:ilvl="3" w:tentative="1">
      <w:start w:val="1"/>
      <w:numFmt w:val="bullet"/>
      <w:lvlText w:val=""/>
      <w:lvlJc w:val="left"/>
      <w:pPr>
        <w:tabs>
          <w:tab w:val="num" w:pos="4455"/>
        </w:tabs>
        <w:ind w:left="4455" w:hanging="360"/>
      </w:pPr>
      <w:rPr>
        <w:rFonts w:ascii="Wingdings" w:hAnsi="Wingdings" w:hint="default"/>
        <w:sz w:val="20"/>
      </w:rPr>
    </w:lvl>
    <w:lvl w:ilvl="4" w:tentative="1">
      <w:start w:val="1"/>
      <w:numFmt w:val="bullet"/>
      <w:lvlText w:val=""/>
      <w:lvlJc w:val="left"/>
      <w:pPr>
        <w:tabs>
          <w:tab w:val="num" w:pos="5175"/>
        </w:tabs>
        <w:ind w:left="5175" w:hanging="360"/>
      </w:pPr>
      <w:rPr>
        <w:rFonts w:ascii="Wingdings" w:hAnsi="Wingdings" w:hint="default"/>
        <w:sz w:val="20"/>
      </w:rPr>
    </w:lvl>
    <w:lvl w:ilvl="5" w:tentative="1">
      <w:start w:val="1"/>
      <w:numFmt w:val="bullet"/>
      <w:lvlText w:val=""/>
      <w:lvlJc w:val="left"/>
      <w:pPr>
        <w:tabs>
          <w:tab w:val="num" w:pos="5895"/>
        </w:tabs>
        <w:ind w:left="5895" w:hanging="360"/>
      </w:pPr>
      <w:rPr>
        <w:rFonts w:ascii="Wingdings" w:hAnsi="Wingdings" w:hint="default"/>
        <w:sz w:val="20"/>
      </w:rPr>
    </w:lvl>
    <w:lvl w:ilvl="6" w:tentative="1">
      <w:start w:val="1"/>
      <w:numFmt w:val="bullet"/>
      <w:lvlText w:val=""/>
      <w:lvlJc w:val="left"/>
      <w:pPr>
        <w:tabs>
          <w:tab w:val="num" w:pos="6615"/>
        </w:tabs>
        <w:ind w:left="6615" w:hanging="360"/>
      </w:pPr>
      <w:rPr>
        <w:rFonts w:ascii="Wingdings" w:hAnsi="Wingdings" w:hint="default"/>
        <w:sz w:val="20"/>
      </w:rPr>
    </w:lvl>
    <w:lvl w:ilvl="7" w:tentative="1">
      <w:start w:val="1"/>
      <w:numFmt w:val="bullet"/>
      <w:lvlText w:val=""/>
      <w:lvlJc w:val="left"/>
      <w:pPr>
        <w:tabs>
          <w:tab w:val="num" w:pos="7335"/>
        </w:tabs>
        <w:ind w:left="7335" w:hanging="360"/>
      </w:pPr>
      <w:rPr>
        <w:rFonts w:ascii="Wingdings" w:hAnsi="Wingdings" w:hint="default"/>
        <w:sz w:val="20"/>
      </w:rPr>
    </w:lvl>
    <w:lvl w:ilvl="8" w:tentative="1">
      <w:start w:val="1"/>
      <w:numFmt w:val="bullet"/>
      <w:lvlText w:val=""/>
      <w:lvlJc w:val="left"/>
      <w:pPr>
        <w:tabs>
          <w:tab w:val="num" w:pos="8055"/>
        </w:tabs>
        <w:ind w:left="8055" w:hanging="360"/>
      </w:pPr>
      <w:rPr>
        <w:rFonts w:ascii="Wingdings" w:hAnsi="Wingdings" w:hint="default"/>
        <w:sz w:val="20"/>
      </w:rPr>
    </w:lvl>
  </w:abstractNum>
  <w:abstractNum w:abstractNumId="14">
    <w:nsid w:val="44831093"/>
    <w:multiLevelType w:val="hybridMultilevel"/>
    <w:tmpl w:val="2A845F86"/>
    <w:lvl w:ilvl="0" w:tplc="DC9E11D6">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EB2735"/>
    <w:multiLevelType w:val="hybridMultilevel"/>
    <w:tmpl w:val="39EC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4121D"/>
    <w:multiLevelType w:val="multilevel"/>
    <w:tmpl w:val="498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E0498"/>
    <w:multiLevelType w:val="hybridMultilevel"/>
    <w:tmpl w:val="0436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E0C6B"/>
    <w:multiLevelType w:val="hybridMultilevel"/>
    <w:tmpl w:val="7936A240"/>
    <w:lvl w:ilvl="0" w:tplc="090EC6DC">
      <w:numFmt w:val="bullet"/>
      <w:lvlText w:val=""/>
      <w:lvlJc w:val="left"/>
      <w:pPr>
        <w:tabs>
          <w:tab w:val="num" w:pos="1152"/>
        </w:tabs>
        <w:ind w:left="1512" w:hanging="360"/>
      </w:pPr>
      <w:rPr>
        <w:rFonts w:ascii="Symbol" w:eastAsia="Times New Roman" w:hAnsi="Symbol" w:cs="Times New Roman" w:hint="default"/>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start w:val="1"/>
      <w:numFmt w:val="bullet"/>
      <w:lvlText w:val="o"/>
      <w:lvlJc w:val="left"/>
      <w:pPr>
        <w:tabs>
          <w:tab w:val="num" w:pos="2250"/>
        </w:tabs>
        <w:ind w:left="2250" w:hanging="360"/>
      </w:pPr>
      <w:rPr>
        <w:rFonts w:ascii="Courier New" w:hAnsi="Courier New" w:cs="Courier New" w:hint="default"/>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7C56D4E"/>
    <w:multiLevelType w:val="hybridMultilevel"/>
    <w:tmpl w:val="9E0C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B1B8E"/>
    <w:multiLevelType w:val="hybridMultilevel"/>
    <w:tmpl w:val="AE381F18"/>
    <w:lvl w:ilvl="0" w:tplc="11C6537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B026E"/>
    <w:multiLevelType w:val="hybridMultilevel"/>
    <w:tmpl w:val="EA38F66A"/>
    <w:lvl w:ilvl="0" w:tplc="ECF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A75E9"/>
    <w:multiLevelType w:val="hybridMultilevel"/>
    <w:tmpl w:val="BF9A1C00"/>
    <w:lvl w:ilvl="0" w:tplc="04090005">
      <w:start w:val="1"/>
      <w:numFmt w:val="bullet"/>
      <w:lvlText w:val=""/>
      <w:lvlJc w:val="left"/>
      <w:pPr>
        <w:ind w:left="789" w:hanging="360"/>
      </w:pPr>
      <w:rPr>
        <w:rFonts w:ascii="Wingdings" w:hAnsi="Wingdings" w:hint="default"/>
      </w:rPr>
    </w:lvl>
    <w:lvl w:ilvl="1" w:tplc="04090001">
      <w:start w:val="1"/>
      <w:numFmt w:val="bullet"/>
      <w:lvlText w:val=""/>
      <w:lvlJc w:val="left"/>
      <w:pPr>
        <w:ind w:left="1509" w:hanging="360"/>
      </w:pPr>
      <w:rPr>
        <w:rFonts w:ascii="Symbol" w:hAnsi="Symbol"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nsid w:val="67EB5FF4"/>
    <w:multiLevelType w:val="hybridMultilevel"/>
    <w:tmpl w:val="D0E20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21149"/>
    <w:multiLevelType w:val="hybridMultilevel"/>
    <w:tmpl w:val="35E2A740"/>
    <w:lvl w:ilvl="0" w:tplc="DC289A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129FC"/>
    <w:multiLevelType w:val="hybridMultilevel"/>
    <w:tmpl w:val="9216F9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C2E03"/>
    <w:multiLevelType w:val="hybridMultilevel"/>
    <w:tmpl w:val="C2FAAD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AD45D30"/>
    <w:multiLevelType w:val="hybridMultilevel"/>
    <w:tmpl w:val="6F74163C"/>
    <w:lvl w:ilvl="0" w:tplc="7C6C9D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177C5"/>
    <w:multiLevelType w:val="hybridMultilevel"/>
    <w:tmpl w:val="1A7C7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80FB1"/>
    <w:multiLevelType w:val="hybridMultilevel"/>
    <w:tmpl w:val="271A678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138DE"/>
    <w:multiLevelType w:val="hybridMultilevel"/>
    <w:tmpl w:val="FC7A612A"/>
    <w:lvl w:ilvl="0" w:tplc="61D8F5D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15"/>
  </w:num>
  <w:num w:numId="4">
    <w:abstractNumId w:val="5"/>
  </w:num>
  <w:num w:numId="5">
    <w:abstractNumId w:val="16"/>
  </w:num>
  <w:num w:numId="6">
    <w:abstractNumId w:val="4"/>
  </w:num>
  <w:num w:numId="7">
    <w:abstractNumId w:val="17"/>
  </w:num>
  <w:num w:numId="8">
    <w:abstractNumId w:val="19"/>
  </w:num>
  <w:num w:numId="9">
    <w:abstractNumId w:val="12"/>
  </w:num>
  <w:num w:numId="10">
    <w:abstractNumId w:val="13"/>
  </w:num>
  <w:num w:numId="11">
    <w:abstractNumId w:val="20"/>
  </w:num>
  <w:num w:numId="12">
    <w:abstractNumId w:val="8"/>
  </w:num>
  <w:num w:numId="13">
    <w:abstractNumId w:val="25"/>
  </w:num>
  <w:num w:numId="14">
    <w:abstractNumId w:val="7"/>
  </w:num>
  <w:num w:numId="15">
    <w:abstractNumId w:val="0"/>
  </w:num>
  <w:num w:numId="16">
    <w:abstractNumId w:val="3"/>
  </w:num>
  <w:num w:numId="17">
    <w:abstractNumId w:val="27"/>
  </w:num>
  <w:num w:numId="18">
    <w:abstractNumId w:val="30"/>
  </w:num>
  <w:num w:numId="19">
    <w:abstractNumId w:val="14"/>
  </w:num>
  <w:num w:numId="20">
    <w:abstractNumId w:val="21"/>
  </w:num>
  <w:num w:numId="21">
    <w:abstractNumId w:val="29"/>
  </w:num>
  <w:num w:numId="22">
    <w:abstractNumId w:val="18"/>
  </w:num>
  <w:num w:numId="23">
    <w:abstractNumId w:val="9"/>
  </w:num>
  <w:num w:numId="24">
    <w:abstractNumId w:val="28"/>
  </w:num>
  <w:num w:numId="25">
    <w:abstractNumId w:val="6"/>
  </w:num>
  <w:num w:numId="26">
    <w:abstractNumId w:val="11"/>
  </w:num>
  <w:num w:numId="27">
    <w:abstractNumId w:val="24"/>
  </w:num>
  <w:num w:numId="28">
    <w:abstractNumId w:val="2"/>
  </w:num>
  <w:num w:numId="29">
    <w:abstractNumId w:val="1"/>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07"/>
    <w:rsid w:val="00000611"/>
    <w:rsid w:val="00052E22"/>
    <w:rsid w:val="000B5C3E"/>
    <w:rsid w:val="000C1718"/>
    <w:rsid w:val="000C735A"/>
    <w:rsid w:val="000D5331"/>
    <w:rsid w:val="000F01F0"/>
    <w:rsid w:val="000F392A"/>
    <w:rsid w:val="000F7A87"/>
    <w:rsid w:val="00114872"/>
    <w:rsid w:val="00114D56"/>
    <w:rsid w:val="00123010"/>
    <w:rsid w:val="00134B3B"/>
    <w:rsid w:val="00137F19"/>
    <w:rsid w:val="00150581"/>
    <w:rsid w:val="00160198"/>
    <w:rsid w:val="00181613"/>
    <w:rsid w:val="00184F28"/>
    <w:rsid w:val="001915D4"/>
    <w:rsid w:val="00194938"/>
    <w:rsid w:val="001A28DB"/>
    <w:rsid w:val="001B12FB"/>
    <w:rsid w:val="001B2BF1"/>
    <w:rsid w:val="001B4EDF"/>
    <w:rsid w:val="001C0D7B"/>
    <w:rsid w:val="001C4E92"/>
    <w:rsid w:val="001D5F4C"/>
    <w:rsid w:val="001E576F"/>
    <w:rsid w:val="002018A4"/>
    <w:rsid w:val="00216F9D"/>
    <w:rsid w:val="00217F99"/>
    <w:rsid w:val="00244FB3"/>
    <w:rsid w:val="00253CE8"/>
    <w:rsid w:val="00255423"/>
    <w:rsid w:val="002566FA"/>
    <w:rsid w:val="00257452"/>
    <w:rsid w:val="00257FE4"/>
    <w:rsid w:val="00267021"/>
    <w:rsid w:val="0027022A"/>
    <w:rsid w:val="002751B7"/>
    <w:rsid w:val="002825DA"/>
    <w:rsid w:val="00294713"/>
    <w:rsid w:val="002A27D8"/>
    <w:rsid w:val="002C00FC"/>
    <w:rsid w:val="002C1B33"/>
    <w:rsid w:val="002D3D31"/>
    <w:rsid w:val="002D7E36"/>
    <w:rsid w:val="002E34CF"/>
    <w:rsid w:val="00317BE2"/>
    <w:rsid w:val="00327D5C"/>
    <w:rsid w:val="00336529"/>
    <w:rsid w:val="003573CA"/>
    <w:rsid w:val="003809EC"/>
    <w:rsid w:val="003A0BB5"/>
    <w:rsid w:val="003A2CDD"/>
    <w:rsid w:val="003A5E2F"/>
    <w:rsid w:val="003A734B"/>
    <w:rsid w:val="003B7240"/>
    <w:rsid w:val="003C40A5"/>
    <w:rsid w:val="003D5B72"/>
    <w:rsid w:val="003E23DD"/>
    <w:rsid w:val="003F76F5"/>
    <w:rsid w:val="00407181"/>
    <w:rsid w:val="00437C02"/>
    <w:rsid w:val="00441DA1"/>
    <w:rsid w:val="0048406F"/>
    <w:rsid w:val="0049408E"/>
    <w:rsid w:val="004A0D6E"/>
    <w:rsid w:val="004A1A9D"/>
    <w:rsid w:val="004A233E"/>
    <w:rsid w:val="004A5A24"/>
    <w:rsid w:val="004A7319"/>
    <w:rsid w:val="004D2771"/>
    <w:rsid w:val="004D3A0B"/>
    <w:rsid w:val="004E1F47"/>
    <w:rsid w:val="004F48D1"/>
    <w:rsid w:val="004F7787"/>
    <w:rsid w:val="00514AB4"/>
    <w:rsid w:val="00521686"/>
    <w:rsid w:val="00537975"/>
    <w:rsid w:val="005448C1"/>
    <w:rsid w:val="005514BD"/>
    <w:rsid w:val="00561D96"/>
    <w:rsid w:val="00570319"/>
    <w:rsid w:val="00574DD0"/>
    <w:rsid w:val="00577118"/>
    <w:rsid w:val="00583B2C"/>
    <w:rsid w:val="00587684"/>
    <w:rsid w:val="005946B9"/>
    <w:rsid w:val="00595F33"/>
    <w:rsid w:val="005D22A1"/>
    <w:rsid w:val="005D4887"/>
    <w:rsid w:val="006007C4"/>
    <w:rsid w:val="0061587C"/>
    <w:rsid w:val="00617319"/>
    <w:rsid w:val="0063677B"/>
    <w:rsid w:val="00637005"/>
    <w:rsid w:val="00645DE0"/>
    <w:rsid w:val="0065147A"/>
    <w:rsid w:val="006618A1"/>
    <w:rsid w:val="006675E9"/>
    <w:rsid w:val="00672CC7"/>
    <w:rsid w:val="006738AE"/>
    <w:rsid w:val="00687CA5"/>
    <w:rsid w:val="00697C2D"/>
    <w:rsid w:val="006D0A87"/>
    <w:rsid w:val="006D5727"/>
    <w:rsid w:val="006D5A90"/>
    <w:rsid w:val="006E398D"/>
    <w:rsid w:val="006E3E89"/>
    <w:rsid w:val="006E4426"/>
    <w:rsid w:val="006E7CC2"/>
    <w:rsid w:val="006F2FC7"/>
    <w:rsid w:val="0070111E"/>
    <w:rsid w:val="0071513A"/>
    <w:rsid w:val="00715931"/>
    <w:rsid w:val="00716C9C"/>
    <w:rsid w:val="00732DE5"/>
    <w:rsid w:val="00740B6E"/>
    <w:rsid w:val="0074343E"/>
    <w:rsid w:val="007476D4"/>
    <w:rsid w:val="00756ED8"/>
    <w:rsid w:val="00771774"/>
    <w:rsid w:val="0078517C"/>
    <w:rsid w:val="00792EBE"/>
    <w:rsid w:val="00796407"/>
    <w:rsid w:val="007A3CFA"/>
    <w:rsid w:val="007A420A"/>
    <w:rsid w:val="007A6527"/>
    <w:rsid w:val="007D638C"/>
    <w:rsid w:val="007F1CFE"/>
    <w:rsid w:val="00804FAB"/>
    <w:rsid w:val="00814A8B"/>
    <w:rsid w:val="008442FD"/>
    <w:rsid w:val="00844D27"/>
    <w:rsid w:val="00862AF4"/>
    <w:rsid w:val="00865321"/>
    <w:rsid w:val="00867ACB"/>
    <w:rsid w:val="00867CB7"/>
    <w:rsid w:val="00874334"/>
    <w:rsid w:val="00885EC9"/>
    <w:rsid w:val="00894DD0"/>
    <w:rsid w:val="00896293"/>
    <w:rsid w:val="008D0C2C"/>
    <w:rsid w:val="008D3FAD"/>
    <w:rsid w:val="008D4504"/>
    <w:rsid w:val="008D66CF"/>
    <w:rsid w:val="008E2400"/>
    <w:rsid w:val="008E7B7D"/>
    <w:rsid w:val="009201FC"/>
    <w:rsid w:val="009266F1"/>
    <w:rsid w:val="00935A49"/>
    <w:rsid w:val="00943400"/>
    <w:rsid w:val="00955AA6"/>
    <w:rsid w:val="00970E98"/>
    <w:rsid w:val="00983F17"/>
    <w:rsid w:val="00986F29"/>
    <w:rsid w:val="0099138C"/>
    <w:rsid w:val="00991F3B"/>
    <w:rsid w:val="00994585"/>
    <w:rsid w:val="0099618C"/>
    <w:rsid w:val="00996E84"/>
    <w:rsid w:val="009A36B8"/>
    <w:rsid w:val="009B7683"/>
    <w:rsid w:val="009C46D4"/>
    <w:rsid w:val="009D337E"/>
    <w:rsid w:val="009D59E6"/>
    <w:rsid w:val="009D7166"/>
    <w:rsid w:val="009E0594"/>
    <w:rsid w:val="009F4136"/>
    <w:rsid w:val="00A20C07"/>
    <w:rsid w:val="00A32ADB"/>
    <w:rsid w:val="00A44813"/>
    <w:rsid w:val="00A44D4D"/>
    <w:rsid w:val="00A451C9"/>
    <w:rsid w:val="00A5217A"/>
    <w:rsid w:val="00A572FF"/>
    <w:rsid w:val="00A625C0"/>
    <w:rsid w:val="00A65137"/>
    <w:rsid w:val="00A7674E"/>
    <w:rsid w:val="00A81627"/>
    <w:rsid w:val="00A8400E"/>
    <w:rsid w:val="00A935E8"/>
    <w:rsid w:val="00AA1F66"/>
    <w:rsid w:val="00AC0519"/>
    <w:rsid w:val="00AC3BD5"/>
    <w:rsid w:val="00AC7D9A"/>
    <w:rsid w:val="00AD5D3F"/>
    <w:rsid w:val="00AD7EE7"/>
    <w:rsid w:val="00AE2163"/>
    <w:rsid w:val="00AE6661"/>
    <w:rsid w:val="00AF7DE1"/>
    <w:rsid w:val="00B068CC"/>
    <w:rsid w:val="00B25453"/>
    <w:rsid w:val="00B44D9D"/>
    <w:rsid w:val="00B50C35"/>
    <w:rsid w:val="00B55496"/>
    <w:rsid w:val="00B72D88"/>
    <w:rsid w:val="00B80FED"/>
    <w:rsid w:val="00B84307"/>
    <w:rsid w:val="00B85277"/>
    <w:rsid w:val="00B872E2"/>
    <w:rsid w:val="00BB7016"/>
    <w:rsid w:val="00BC6859"/>
    <w:rsid w:val="00BF5151"/>
    <w:rsid w:val="00BF5C5F"/>
    <w:rsid w:val="00BF6334"/>
    <w:rsid w:val="00C14DCC"/>
    <w:rsid w:val="00C22FE4"/>
    <w:rsid w:val="00C24FC1"/>
    <w:rsid w:val="00C32137"/>
    <w:rsid w:val="00C40EF0"/>
    <w:rsid w:val="00C41E80"/>
    <w:rsid w:val="00C53B21"/>
    <w:rsid w:val="00C5448A"/>
    <w:rsid w:val="00C6185B"/>
    <w:rsid w:val="00C702AA"/>
    <w:rsid w:val="00C946D1"/>
    <w:rsid w:val="00C962F5"/>
    <w:rsid w:val="00CA06F6"/>
    <w:rsid w:val="00CB2CB1"/>
    <w:rsid w:val="00CB4FA4"/>
    <w:rsid w:val="00CB505E"/>
    <w:rsid w:val="00CB76FA"/>
    <w:rsid w:val="00CC0040"/>
    <w:rsid w:val="00CE554B"/>
    <w:rsid w:val="00D004BD"/>
    <w:rsid w:val="00D0182E"/>
    <w:rsid w:val="00D10C5D"/>
    <w:rsid w:val="00D10EB4"/>
    <w:rsid w:val="00D3084D"/>
    <w:rsid w:val="00D442B7"/>
    <w:rsid w:val="00D442E4"/>
    <w:rsid w:val="00D45006"/>
    <w:rsid w:val="00D514AE"/>
    <w:rsid w:val="00D54544"/>
    <w:rsid w:val="00D61EB2"/>
    <w:rsid w:val="00D6513A"/>
    <w:rsid w:val="00D65FEE"/>
    <w:rsid w:val="00D71972"/>
    <w:rsid w:val="00DA38E2"/>
    <w:rsid w:val="00DA7398"/>
    <w:rsid w:val="00DB2AEF"/>
    <w:rsid w:val="00DB6EA0"/>
    <w:rsid w:val="00DC4050"/>
    <w:rsid w:val="00DC4CE0"/>
    <w:rsid w:val="00DC5985"/>
    <w:rsid w:val="00DD6AB1"/>
    <w:rsid w:val="00DF6633"/>
    <w:rsid w:val="00E04E9C"/>
    <w:rsid w:val="00E051A2"/>
    <w:rsid w:val="00E2359D"/>
    <w:rsid w:val="00E2766C"/>
    <w:rsid w:val="00E437EC"/>
    <w:rsid w:val="00E5307A"/>
    <w:rsid w:val="00E76B24"/>
    <w:rsid w:val="00E969FC"/>
    <w:rsid w:val="00EA3612"/>
    <w:rsid w:val="00EC6823"/>
    <w:rsid w:val="00EC6E00"/>
    <w:rsid w:val="00EE561D"/>
    <w:rsid w:val="00F07376"/>
    <w:rsid w:val="00F13971"/>
    <w:rsid w:val="00F22DE2"/>
    <w:rsid w:val="00F24254"/>
    <w:rsid w:val="00F3196D"/>
    <w:rsid w:val="00F3225A"/>
    <w:rsid w:val="00F44D25"/>
    <w:rsid w:val="00F6012E"/>
    <w:rsid w:val="00F715D4"/>
    <w:rsid w:val="00F7351D"/>
    <w:rsid w:val="00F7753A"/>
    <w:rsid w:val="00F836FA"/>
    <w:rsid w:val="00F865F2"/>
    <w:rsid w:val="00F9034B"/>
    <w:rsid w:val="00F942EE"/>
    <w:rsid w:val="00FC30C0"/>
    <w:rsid w:val="00FC4B76"/>
    <w:rsid w:val="00FD4965"/>
    <w:rsid w:val="00FE28D3"/>
    <w:rsid w:val="00FF237C"/>
    <w:rsid w:val="00FF2619"/>
    <w:rsid w:val="00FF32FC"/>
    <w:rsid w:val="00FF5C07"/>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6CE33"/>
  <w15:docId w15:val="{677788C8-AC6E-474E-80DE-A0C7D78A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07"/>
    <w:rPr>
      <w:rFonts w:ascii="Tahoma" w:hAnsi="Tahoma" w:cs="Tahoma"/>
      <w:sz w:val="16"/>
      <w:szCs w:val="16"/>
    </w:rPr>
  </w:style>
  <w:style w:type="paragraph" w:customStyle="1" w:styleId="Subhead">
    <w:name w:val="Subhead"/>
    <w:basedOn w:val="Normal"/>
    <w:rsid w:val="00B84307"/>
    <w:pPr>
      <w:spacing w:after="120" w:line="300" w:lineRule="atLeast"/>
    </w:pPr>
    <w:rPr>
      <w:rFonts w:ascii="Arial" w:eastAsia="Times New Roman" w:hAnsi="Arial" w:cs="Times New Roman"/>
      <w:b/>
      <w:color w:val="231F20"/>
      <w:sz w:val="28"/>
      <w:szCs w:val="24"/>
    </w:rPr>
  </w:style>
  <w:style w:type="paragraph" w:customStyle="1" w:styleId="ProposalTitle">
    <w:name w:val="Proposal Title"/>
    <w:basedOn w:val="Subhead"/>
    <w:rsid w:val="00B84307"/>
    <w:rPr>
      <w:sz w:val="40"/>
    </w:rPr>
  </w:style>
  <w:style w:type="paragraph" w:customStyle="1" w:styleId="CompanyNameLogo">
    <w:name w:val="Company Name / Logo"/>
    <w:basedOn w:val="Normal"/>
    <w:rsid w:val="00B84307"/>
    <w:pPr>
      <w:spacing w:after="0" w:line="300" w:lineRule="atLeast"/>
      <w:jc w:val="center"/>
    </w:pPr>
    <w:rPr>
      <w:rFonts w:ascii="Arial" w:eastAsia="Times New Roman" w:hAnsi="Arial" w:cs="Times New Roman"/>
      <w:b/>
      <w:caps/>
      <w:color w:val="231F20"/>
      <w:spacing w:val="10"/>
      <w:szCs w:val="24"/>
    </w:rPr>
  </w:style>
  <w:style w:type="paragraph" w:customStyle="1" w:styleId="Paragraphtext">
    <w:name w:val="Paragraph text"/>
    <w:basedOn w:val="Normal"/>
    <w:rsid w:val="00B84307"/>
    <w:pPr>
      <w:spacing w:after="0" w:line="240" w:lineRule="atLeast"/>
      <w:jc w:val="both"/>
    </w:pPr>
    <w:rPr>
      <w:rFonts w:ascii="Arial" w:eastAsia="Times New Roman" w:hAnsi="Arial" w:cs="Times New Roman"/>
      <w:color w:val="231F20"/>
      <w:sz w:val="20"/>
      <w:szCs w:val="24"/>
    </w:rPr>
  </w:style>
  <w:style w:type="paragraph" w:customStyle="1" w:styleId="Headline">
    <w:name w:val="Headline"/>
    <w:basedOn w:val="Normal"/>
    <w:rsid w:val="00B84307"/>
    <w:pPr>
      <w:spacing w:after="0" w:line="240" w:lineRule="atLeast"/>
    </w:pPr>
    <w:rPr>
      <w:rFonts w:ascii="Arial" w:eastAsia="Times New Roman" w:hAnsi="Arial" w:cs="Times New Roman"/>
      <w:b/>
      <w:color w:val="231F20"/>
      <w:sz w:val="40"/>
      <w:szCs w:val="24"/>
    </w:rPr>
  </w:style>
  <w:style w:type="table" w:styleId="TableGrid">
    <w:name w:val="Table Grid"/>
    <w:basedOn w:val="TableNormal"/>
    <w:uiPriority w:val="59"/>
    <w:rsid w:val="00B84307"/>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B84307"/>
    <w:pPr>
      <w:spacing w:after="0" w:line="240" w:lineRule="auto"/>
    </w:pPr>
    <w:rPr>
      <w:rFonts w:cs="Times New Roman"/>
      <w:color w:val="000000" w:themeColor="text1"/>
      <w:szCs w:val="20"/>
      <w:lang w:eastAsia="ja-JP"/>
    </w:rPr>
  </w:style>
  <w:style w:type="paragraph" w:styleId="ListParagraph">
    <w:name w:val="List Paragraph"/>
    <w:basedOn w:val="Normal"/>
    <w:qFormat/>
    <w:rsid w:val="00521686"/>
    <w:pPr>
      <w:ind w:left="720"/>
      <w:contextualSpacing/>
    </w:pPr>
  </w:style>
  <w:style w:type="paragraph" w:styleId="Header">
    <w:name w:val="header"/>
    <w:basedOn w:val="Normal"/>
    <w:link w:val="HeaderChar"/>
    <w:unhideWhenUsed/>
    <w:rsid w:val="00FF3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FC"/>
  </w:style>
  <w:style w:type="paragraph" w:styleId="Footer">
    <w:name w:val="footer"/>
    <w:basedOn w:val="Normal"/>
    <w:link w:val="FooterChar"/>
    <w:unhideWhenUsed/>
    <w:rsid w:val="00FF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FC"/>
  </w:style>
  <w:style w:type="character" w:styleId="Hyperlink">
    <w:name w:val="Hyperlink"/>
    <w:basedOn w:val="DefaultParagraphFont"/>
    <w:uiPriority w:val="99"/>
    <w:unhideWhenUsed/>
    <w:rsid w:val="007A6527"/>
    <w:rPr>
      <w:color w:val="0000FF" w:themeColor="hyperlink"/>
      <w:u w:val="single"/>
    </w:rPr>
  </w:style>
  <w:style w:type="paragraph" w:styleId="NormalWeb">
    <w:name w:val="Normal (Web)"/>
    <w:basedOn w:val="Normal"/>
    <w:unhideWhenUsed/>
    <w:rsid w:val="00437C0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DF66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A0BB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0BB5"/>
    <w:rPr>
      <w:rFonts w:ascii="Times New Roman" w:eastAsia="Times New Roman" w:hAnsi="Times New Roman" w:cs="Times New Roman"/>
      <w:sz w:val="24"/>
      <w:szCs w:val="24"/>
    </w:rPr>
  </w:style>
  <w:style w:type="character" w:styleId="Emphasis">
    <w:name w:val="Emphasis"/>
    <w:qFormat/>
    <w:rsid w:val="003A0BB5"/>
    <w:rPr>
      <w:b/>
      <w:bCs/>
      <w:i w:val="0"/>
      <w:iCs w:val="0"/>
    </w:rPr>
  </w:style>
  <w:style w:type="character" w:styleId="PageNumber">
    <w:name w:val="page number"/>
    <w:basedOn w:val="DefaultParagraphFont"/>
    <w:semiHidden/>
    <w:rsid w:val="0077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5247">
      <w:bodyDiv w:val="1"/>
      <w:marLeft w:val="0"/>
      <w:marRight w:val="0"/>
      <w:marTop w:val="0"/>
      <w:marBottom w:val="0"/>
      <w:divBdr>
        <w:top w:val="none" w:sz="0" w:space="0" w:color="auto"/>
        <w:left w:val="none" w:sz="0" w:space="0" w:color="auto"/>
        <w:bottom w:val="none" w:sz="0" w:space="0" w:color="auto"/>
        <w:right w:val="none" w:sz="0" w:space="0" w:color="auto"/>
      </w:divBdr>
      <w:divsChild>
        <w:div w:id="1252542833">
          <w:marLeft w:val="0"/>
          <w:marRight w:val="0"/>
          <w:marTop w:val="300"/>
          <w:marBottom w:val="0"/>
          <w:divBdr>
            <w:top w:val="none" w:sz="0" w:space="0" w:color="auto"/>
            <w:left w:val="none" w:sz="0" w:space="0" w:color="auto"/>
            <w:bottom w:val="none" w:sz="0" w:space="0" w:color="auto"/>
            <w:right w:val="none" w:sz="0" w:space="0" w:color="auto"/>
          </w:divBdr>
          <w:divsChild>
            <w:div w:id="1689285242">
              <w:marLeft w:val="0"/>
              <w:marRight w:val="0"/>
              <w:marTop w:val="0"/>
              <w:marBottom w:val="0"/>
              <w:divBdr>
                <w:top w:val="none" w:sz="0" w:space="0" w:color="auto"/>
                <w:left w:val="none" w:sz="0" w:space="0" w:color="auto"/>
                <w:bottom w:val="none" w:sz="0" w:space="0" w:color="auto"/>
                <w:right w:val="none" w:sz="0" w:space="0" w:color="auto"/>
              </w:divBdr>
              <w:divsChild>
                <w:div w:id="1071346498">
                  <w:marLeft w:val="0"/>
                  <w:marRight w:val="0"/>
                  <w:marTop w:val="0"/>
                  <w:marBottom w:val="0"/>
                  <w:divBdr>
                    <w:top w:val="none" w:sz="0" w:space="0" w:color="auto"/>
                    <w:left w:val="none" w:sz="0" w:space="0" w:color="auto"/>
                    <w:bottom w:val="none" w:sz="0" w:space="0" w:color="auto"/>
                    <w:right w:val="none" w:sz="0" w:space="0" w:color="auto"/>
                  </w:divBdr>
                  <w:divsChild>
                    <w:div w:id="4300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98815">
      <w:bodyDiv w:val="1"/>
      <w:marLeft w:val="0"/>
      <w:marRight w:val="0"/>
      <w:marTop w:val="0"/>
      <w:marBottom w:val="0"/>
      <w:divBdr>
        <w:top w:val="none" w:sz="0" w:space="0" w:color="auto"/>
        <w:left w:val="none" w:sz="0" w:space="0" w:color="auto"/>
        <w:bottom w:val="none" w:sz="0" w:space="0" w:color="auto"/>
        <w:right w:val="none" w:sz="0" w:space="0" w:color="auto"/>
      </w:divBdr>
      <w:divsChild>
        <w:div w:id="343895567">
          <w:marLeft w:val="0"/>
          <w:marRight w:val="0"/>
          <w:marTop w:val="300"/>
          <w:marBottom w:val="0"/>
          <w:divBdr>
            <w:top w:val="none" w:sz="0" w:space="0" w:color="auto"/>
            <w:left w:val="none" w:sz="0" w:space="0" w:color="auto"/>
            <w:bottom w:val="none" w:sz="0" w:space="0" w:color="auto"/>
            <w:right w:val="none" w:sz="0" w:space="0" w:color="auto"/>
          </w:divBdr>
        </w:div>
      </w:divsChild>
    </w:div>
    <w:div w:id="1479033213">
      <w:bodyDiv w:val="1"/>
      <w:marLeft w:val="0"/>
      <w:marRight w:val="0"/>
      <w:marTop w:val="0"/>
      <w:marBottom w:val="0"/>
      <w:divBdr>
        <w:top w:val="none" w:sz="0" w:space="0" w:color="auto"/>
        <w:left w:val="none" w:sz="0" w:space="0" w:color="auto"/>
        <w:bottom w:val="none" w:sz="0" w:space="0" w:color="auto"/>
        <w:right w:val="none" w:sz="0" w:space="0" w:color="auto"/>
      </w:divBdr>
      <w:divsChild>
        <w:div w:id="1045105327">
          <w:marLeft w:val="0"/>
          <w:marRight w:val="0"/>
          <w:marTop w:val="0"/>
          <w:marBottom w:val="0"/>
          <w:divBdr>
            <w:top w:val="none" w:sz="0" w:space="0" w:color="auto"/>
            <w:left w:val="none" w:sz="0" w:space="0" w:color="auto"/>
            <w:bottom w:val="none" w:sz="0" w:space="0" w:color="auto"/>
            <w:right w:val="none" w:sz="0" w:space="0" w:color="auto"/>
          </w:divBdr>
          <w:divsChild>
            <w:div w:id="5930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06">
      <w:bodyDiv w:val="1"/>
      <w:marLeft w:val="0"/>
      <w:marRight w:val="0"/>
      <w:marTop w:val="0"/>
      <w:marBottom w:val="0"/>
      <w:divBdr>
        <w:top w:val="single" w:sz="24" w:space="0" w:color="F58025"/>
        <w:left w:val="none" w:sz="0" w:space="0" w:color="auto"/>
        <w:bottom w:val="none" w:sz="0" w:space="0" w:color="auto"/>
        <w:right w:val="none" w:sz="0" w:space="0" w:color="auto"/>
      </w:divBdr>
      <w:divsChild>
        <w:div w:id="1363819823">
          <w:marLeft w:val="0"/>
          <w:marRight w:val="0"/>
          <w:marTop w:val="0"/>
          <w:marBottom w:val="0"/>
          <w:divBdr>
            <w:top w:val="single" w:sz="24" w:space="0" w:color="F58025"/>
            <w:left w:val="none" w:sz="0" w:space="0" w:color="auto"/>
            <w:bottom w:val="none" w:sz="0" w:space="0" w:color="auto"/>
            <w:right w:val="none" w:sz="0" w:space="0" w:color="auto"/>
          </w:divBdr>
          <w:divsChild>
            <w:div w:id="1034964029">
              <w:marLeft w:val="0"/>
              <w:marRight w:val="0"/>
              <w:marTop w:val="0"/>
              <w:marBottom w:val="150"/>
              <w:divBdr>
                <w:top w:val="none" w:sz="0" w:space="0" w:color="auto"/>
                <w:left w:val="none" w:sz="0" w:space="0" w:color="auto"/>
                <w:bottom w:val="none" w:sz="0" w:space="0" w:color="auto"/>
                <w:right w:val="none" w:sz="0" w:space="0" w:color="auto"/>
              </w:divBdr>
              <w:divsChild>
                <w:div w:id="528835495">
                  <w:marLeft w:val="0"/>
                  <w:marRight w:val="0"/>
                  <w:marTop w:val="0"/>
                  <w:marBottom w:val="0"/>
                  <w:divBdr>
                    <w:top w:val="none" w:sz="0" w:space="0" w:color="auto"/>
                    <w:left w:val="none" w:sz="0" w:space="0" w:color="auto"/>
                    <w:bottom w:val="none" w:sz="0" w:space="0" w:color="auto"/>
                    <w:right w:val="none" w:sz="0" w:space="0" w:color="auto"/>
                  </w:divBdr>
                </w:div>
                <w:div w:id="1034620240">
                  <w:marLeft w:val="0"/>
                  <w:marRight w:val="0"/>
                  <w:marTop w:val="180"/>
                  <w:marBottom w:val="0"/>
                  <w:divBdr>
                    <w:top w:val="none" w:sz="0" w:space="0" w:color="auto"/>
                    <w:left w:val="none" w:sz="0" w:space="0" w:color="auto"/>
                    <w:bottom w:val="none" w:sz="0" w:space="0" w:color="auto"/>
                    <w:right w:val="none" w:sz="0" w:space="0" w:color="auto"/>
                  </w:divBdr>
                  <w:divsChild>
                    <w:div w:id="1034040048">
                      <w:marLeft w:val="0"/>
                      <w:marRight w:val="0"/>
                      <w:marTop w:val="0"/>
                      <w:marBottom w:val="0"/>
                      <w:divBdr>
                        <w:top w:val="none" w:sz="0" w:space="0" w:color="auto"/>
                        <w:left w:val="none" w:sz="0" w:space="0" w:color="auto"/>
                        <w:bottom w:val="none" w:sz="0" w:space="0" w:color="auto"/>
                        <w:right w:val="none" w:sz="0" w:space="0" w:color="auto"/>
                      </w:divBdr>
                      <w:divsChild>
                        <w:div w:id="13614689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877139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58487804">
      <w:bodyDiv w:val="1"/>
      <w:marLeft w:val="0"/>
      <w:marRight w:val="0"/>
      <w:marTop w:val="0"/>
      <w:marBottom w:val="0"/>
      <w:divBdr>
        <w:top w:val="none" w:sz="0" w:space="0" w:color="auto"/>
        <w:left w:val="none" w:sz="0" w:space="0" w:color="auto"/>
        <w:bottom w:val="none" w:sz="0" w:space="0" w:color="auto"/>
        <w:right w:val="none" w:sz="0" w:space="0" w:color="auto"/>
      </w:divBdr>
      <w:divsChild>
        <w:div w:id="2015956979">
          <w:marLeft w:val="0"/>
          <w:marRight w:val="0"/>
          <w:marTop w:val="0"/>
          <w:marBottom w:val="0"/>
          <w:divBdr>
            <w:top w:val="none" w:sz="0" w:space="0" w:color="auto"/>
            <w:left w:val="none" w:sz="0" w:space="0" w:color="auto"/>
            <w:bottom w:val="none" w:sz="0" w:space="0" w:color="auto"/>
            <w:right w:val="none" w:sz="0" w:space="0" w:color="auto"/>
          </w:divBdr>
          <w:divsChild>
            <w:div w:id="1998801978">
              <w:marLeft w:val="0"/>
              <w:marRight w:val="0"/>
              <w:marTop w:val="0"/>
              <w:marBottom w:val="0"/>
              <w:divBdr>
                <w:top w:val="none" w:sz="0" w:space="0" w:color="auto"/>
                <w:left w:val="none" w:sz="0" w:space="0" w:color="auto"/>
                <w:bottom w:val="none" w:sz="0" w:space="0" w:color="auto"/>
                <w:right w:val="none" w:sz="0" w:space="0" w:color="auto"/>
              </w:divBdr>
              <w:divsChild>
                <w:div w:id="766386078">
                  <w:marLeft w:val="0"/>
                  <w:marRight w:val="0"/>
                  <w:marTop w:val="0"/>
                  <w:marBottom w:val="0"/>
                  <w:divBdr>
                    <w:top w:val="none" w:sz="0" w:space="0" w:color="auto"/>
                    <w:left w:val="none" w:sz="0" w:space="0" w:color="auto"/>
                    <w:bottom w:val="none" w:sz="0" w:space="0" w:color="auto"/>
                    <w:right w:val="none" w:sz="0" w:space="0" w:color="auto"/>
                  </w:divBdr>
                  <w:divsChild>
                    <w:div w:id="1406755781">
                      <w:marLeft w:val="0"/>
                      <w:marRight w:val="0"/>
                      <w:marTop w:val="0"/>
                      <w:marBottom w:val="0"/>
                      <w:divBdr>
                        <w:top w:val="none" w:sz="0" w:space="0" w:color="auto"/>
                        <w:left w:val="none" w:sz="0" w:space="0" w:color="auto"/>
                        <w:bottom w:val="none" w:sz="0" w:space="0" w:color="auto"/>
                        <w:right w:val="none" w:sz="0" w:space="0" w:color="auto"/>
                      </w:divBdr>
                      <w:divsChild>
                        <w:div w:id="839464135">
                          <w:marLeft w:val="0"/>
                          <w:marRight w:val="0"/>
                          <w:marTop w:val="0"/>
                          <w:marBottom w:val="0"/>
                          <w:divBdr>
                            <w:top w:val="none" w:sz="0" w:space="0" w:color="auto"/>
                            <w:left w:val="none" w:sz="0" w:space="0" w:color="auto"/>
                            <w:bottom w:val="none" w:sz="0" w:space="0" w:color="auto"/>
                            <w:right w:val="none" w:sz="0" w:space="0" w:color="auto"/>
                          </w:divBdr>
                          <w:divsChild>
                            <w:div w:id="6504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lobalpayou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C7412-2B3A-4A6E-810F-AA296E0E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c:creator>
  <cp:lastModifiedBy>Marty Sinigayan</cp:lastModifiedBy>
  <cp:revision>2</cp:revision>
  <cp:lastPrinted>2015-03-16T22:16:00Z</cp:lastPrinted>
  <dcterms:created xsi:type="dcterms:W3CDTF">2015-03-19T21:36:00Z</dcterms:created>
  <dcterms:modified xsi:type="dcterms:W3CDTF">2015-03-19T21:36:00Z</dcterms:modified>
</cp:coreProperties>
</file>